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7625" w:rsidR="00857625" w:rsidP="00857625" w:rsidRDefault="00857625" w14:paraId="0C9D340F" w14:textId="2ADF0418">
      <w:pPr>
        <w:pStyle w:val="Heading1"/>
        <w:rPr>
          <w:rFonts w:eastAsia="Times New Roman"/>
          <w:b/>
          <w:bCs/>
          <w:lang w:eastAsia="en-GB"/>
        </w:rPr>
      </w:pPr>
      <w:r w:rsidRPr="00857625">
        <w:rPr>
          <w:rFonts w:eastAsia="Times New Roman"/>
          <w:b/>
          <w:bCs/>
          <w:lang w:eastAsia="en-GB"/>
        </w:rPr>
        <w:t>Research and Enterprise Due Diligence Panel: Terms of Reference</w:t>
      </w:r>
    </w:p>
    <w:p w:rsidR="00857625" w:rsidP="00857625" w:rsidRDefault="00857625" w14:paraId="05E2CC70" w14:textId="33F18484">
      <w:pPr>
        <w:spacing w:after="185" w:line="360" w:lineRule="atLeast"/>
        <w:contextualSpacing/>
        <w:rPr>
          <w:rFonts w:eastAsia="Times New Roman" w:cstheme="minorHAnsi"/>
          <w:lang w:eastAsia="en-GB"/>
        </w:rPr>
      </w:pPr>
      <w:r>
        <w:rPr>
          <w:rFonts w:eastAsia="Times New Roman" w:cstheme="minorHAnsi"/>
          <w:lang w:eastAsia="en-GB"/>
        </w:rPr>
        <w:t>1 The remit of the Research and Enterprise Due Diligence Panel is:</w:t>
      </w:r>
    </w:p>
    <w:p w:rsidR="00857625" w:rsidP="00857625" w:rsidRDefault="00857625" w14:paraId="68C9A5DF" w14:textId="77777777">
      <w:pPr>
        <w:spacing w:after="185" w:line="360" w:lineRule="atLeast"/>
        <w:contextualSpacing/>
        <w:rPr>
          <w:rFonts w:eastAsia="Times New Roman" w:cstheme="minorHAnsi"/>
          <w:lang w:eastAsia="en-GB"/>
        </w:rPr>
      </w:pPr>
    </w:p>
    <w:p w:rsidRPr="00A75D98" w:rsidR="00857625" w:rsidP="00857625" w:rsidRDefault="00857625" w14:paraId="1AED5D44" w14:textId="5EB0390F">
      <w:pPr>
        <w:spacing w:after="185" w:line="360" w:lineRule="atLeast"/>
        <w:contextualSpacing/>
        <w:rPr>
          <w:rFonts w:eastAsia="Times New Roman" w:cstheme="minorHAnsi"/>
          <w:lang w:eastAsia="en-GB"/>
        </w:rPr>
      </w:pPr>
      <w:r>
        <w:rPr>
          <w:rFonts w:eastAsia="Times New Roman" w:cstheme="minorHAnsi"/>
          <w:lang w:eastAsia="en-GB"/>
        </w:rPr>
        <w:t xml:space="preserve">1.1 </w:t>
      </w:r>
      <w:r w:rsidRPr="00A75D98">
        <w:rPr>
          <w:rFonts w:eastAsia="Times New Roman" w:cstheme="minorHAnsi"/>
          <w:lang w:eastAsia="en-GB"/>
        </w:rPr>
        <w:t>To assess due diligence information in relation to collaborative research and enterprise projects with third party partners identified as medium or high risk (based on the risk assessment matrix [link]) through the University’s ACP governance checks or through other routes and in accordance with funder requirements e.g. UKRI GCRF proposals.</w:t>
      </w:r>
    </w:p>
    <w:p w:rsidR="00857625" w:rsidP="00857625" w:rsidRDefault="00857625" w14:paraId="1F1FB9D8" w14:textId="77777777">
      <w:pPr>
        <w:spacing w:after="185" w:line="360" w:lineRule="atLeast"/>
        <w:contextualSpacing/>
        <w:rPr>
          <w:rFonts w:eastAsia="Times New Roman" w:cstheme="minorHAnsi"/>
          <w:lang w:eastAsia="en-GB"/>
        </w:rPr>
      </w:pPr>
    </w:p>
    <w:p w:rsidR="00857625" w:rsidP="00857625" w:rsidRDefault="00857625" w14:paraId="1F295987" w14:textId="276836CC">
      <w:pPr>
        <w:spacing w:after="185" w:line="360" w:lineRule="atLeast"/>
        <w:contextualSpacing/>
        <w:rPr>
          <w:rFonts w:eastAsia="Times New Roman" w:cstheme="minorHAnsi"/>
          <w:lang w:eastAsia="en-GB"/>
        </w:rPr>
      </w:pPr>
      <w:r>
        <w:rPr>
          <w:rFonts w:eastAsia="Times New Roman" w:cstheme="minorHAnsi"/>
          <w:lang w:eastAsia="en-GB"/>
        </w:rPr>
        <w:t xml:space="preserve">1.2 </w:t>
      </w:r>
      <w:r w:rsidRPr="00A75D98">
        <w:rPr>
          <w:rFonts w:eastAsia="Times New Roman" w:cstheme="minorHAnsi"/>
          <w:lang w:eastAsia="en-GB"/>
        </w:rPr>
        <w:t>To evaluate the likely legal, financial, reputational, regulatory, safety and other risks identified on, but not limited to, the University’s due diligence questionnaire</w:t>
      </w:r>
      <w:r>
        <w:rPr>
          <w:rFonts w:eastAsia="Times New Roman" w:cstheme="minorHAnsi"/>
          <w:lang w:eastAsia="en-GB"/>
        </w:rPr>
        <w:t xml:space="preserve"> and checklists (which includes checks on country assessment, sanction lists, corruption index and FCDO advice for example). </w:t>
      </w:r>
      <w:r w:rsidRPr="00A75D98">
        <w:rPr>
          <w:rFonts w:eastAsia="Times New Roman" w:cstheme="minorHAnsi"/>
          <w:lang w:eastAsia="en-GB"/>
        </w:rPr>
        <w:t xml:space="preserve"> </w:t>
      </w:r>
    </w:p>
    <w:p w:rsidRPr="00A75D98" w:rsidR="00857625" w:rsidP="00857625" w:rsidRDefault="00857625" w14:paraId="105C6384" w14:textId="77777777">
      <w:pPr>
        <w:spacing w:after="185" w:line="360" w:lineRule="atLeast"/>
        <w:contextualSpacing/>
        <w:rPr>
          <w:rFonts w:eastAsia="Times New Roman" w:cstheme="minorHAnsi"/>
          <w:lang w:eastAsia="en-GB"/>
        </w:rPr>
      </w:pPr>
    </w:p>
    <w:p w:rsidR="00857625" w:rsidP="00857625" w:rsidRDefault="00857625" w14:paraId="43627FC4" w14:textId="13E8DF37">
      <w:pPr>
        <w:spacing w:after="185" w:line="360" w:lineRule="atLeast"/>
        <w:contextualSpacing/>
        <w:rPr>
          <w:rFonts w:eastAsia="Times New Roman" w:cstheme="minorHAnsi"/>
          <w:lang w:eastAsia="en-GB"/>
        </w:rPr>
      </w:pPr>
      <w:r>
        <w:rPr>
          <w:rFonts w:eastAsia="Times New Roman" w:cstheme="minorHAnsi"/>
          <w:lang w:eastAsia="en-GB"/>
        </w:rPr>
        <w:t xml:space="preserve">1.3 </w:t>
      </w:r>
      <w:r w:rsidRPr="00A75D98">
        <w:rPr>
          <w:rFonts w:eastAsia="Times New Roman" w:cstheme="minorHAnsi"/>
          <w:lang w:eastAsia="en-GB"/>
        </w:rPr>
        <w:t xml:space="preserve">To give </w:t>
      </w:r>
      <w:r w:rsidRPr="00110854">
        <w:rPr>
          <w:rFonts w:eastAsia="Times New Roman" w:cstheme="minorHAnsi"/>
          <w:b/>
          <w:lang w:eastAsia="en-GB"/>
        </w:rPr>
        <w:t>REDD Panel</w:t>
      </w:r>
      <w:r w:rsidRPr="00A75D98">
        <w:rPr>
          <w:rFonts w:eastAsia="Times New Roman" w:cstheme="minorHAnsi"/>
          <w:lang w:eastAsia="en-GB"/>
        </w:rPr>
        <w:t xml:space="preserve"> </w:t>
      </w:r>
      <w:r w:rsidRPr="00A75D98">
        <w:rPr>
          <w:rFonts w:eastAsia="Times New Roman" w:cstheme="minorHAnsi"/>
          <w:b/>
          <w:lang w:eastAsia="en-GB"/>
        </w:rPr>
        <w:t>approval</w:t>
      </w:r>
      <w:r w:rsidRPr="00A75D98">
        <w:rPr>
          <w:rFonts w:eastAsia="Times New Roman" w:cstheme="minorHAnsi"/>
          <w:lang w:eastAsia="en-GB"/>
        </w:rPr>
        <w:t xml:space="preserve">, </w:t>
      </w:r>
      <w:r w:rsidRPr="00A75D98">
        <w:rPr>
          <w:rFonts w:eastAsia="Times New Roman" w:cstheme="minorHAnsi"/>
          <w:b/>
          <w:lang w:eastAsia="en-GB"/>
        </w:rPr>
        <w:t xml:space="preserve">approval with </w:t>
      </w:r>
      <w:r w:rsidRPr="00110854">
        <w:rPr>
          <w:rFonts w:eastAsia="Times New Roman" w:cstheme="minorHAnsi"/>
          <w:b/>
          <w:lang w:eastAsia="en-GB"/>
        </w:rPr>
        <w:t>conditions or</w:t>
      </w:r>
      <w:r w:rsidRPr="00A75D98">
        <w:rPr>
          <w:rFonts w:eastAsia="Times New Roman" w:cstheme="minorHAnsi"/>
          <w:lang w:eastAsia="en-GB"/>
        </w:rPr>
        <w:t xml:space="preserve"> </w:t>
      </w:r>
      <w:r w:rsidRPr="00A75D98">
        <w:rPr>
          <w:rFonts w:eastAsia="Times New Roman" w:cstheme="minorHAnsi"/>
          <w:b/>
          <w:lang w:eastAsia="en-GB"/>
        </w:rPr>
        <w:t>non-approval</w:t>
      </w:r>
      <w:r w:rsidRPr="00A75D98">
        <w:rPr>
          <w:rFonts w:eastAsia="Times New Roman" w:cstheme="minorHAnsi"/>
          <w:lang w:eastAsia="en-GB"/>
        </w:rPr>
        <w:t xml:space="preserve"> of research and enterprise project partners identified as medium risk on financial and operational assessment, based on the risk assessment matrix.</w:t>
      </w:r>
    </w:p>
    <w:p w:rsidRPr="006E256E" w:rsidR="00857625" w:rsidP="00857625" w:rsidRDefault="00857625" w14:paraId="34CC609D" w14:textId="77777777">
      <w:pPr>
        <w:spacing w:after="185" w:line="360" w:lineRule="atLeast"/>
        <w:contextualSpacing/>
        <w:rPr>
          <w:rFonts w:eastAsia="Times New Roman" w:cstheme="minorHAnsi"/>
          <w:lang w:eastAsia="en-GB"/>
        </w:rPr>
      </w:pPr>
    </w:p>
    <w:p w:rsidRPr="00A75D98" w:rsidR="00857625" w:rsidP="00857625" w:rsidRDefault="00857625" w14:paraId="1FA33BC8" w14:textId="7DB1F5E5">
      <w:pPr>
        <w:spacing w:after="185" w:line="360" w:lineRule="atLeast"/>
        <w:contextualSpacing/>
        <w:rPr>
          <w:rFonts w:eastAsia="Times New Roman" w:cstheme="minorHAnsi"/>
          <w:lang w:eastAsia="en-GB"/>
        </w:rPr>
      </w:pPr>
      <w:r>
        <w:rPr>
          <w:rFonts w:eastAsia="Times New Roman" w:cstheme="minorHAnsi"/>
          <w:lang w:eastAsia="en-GB"/>
        </w:rPr>
        <w:t xml:space="preserve">1.4 </w:t>
      </w:r>
      <w:r w:rsidRPr="00A75D98">
        <w:rPr>
          <w:rFonts w:eastAsia="Times New Roman" w:cstheme="minorHAnsi"/>
          <w:lang w:eastAsia="en-GB"/>
        </w:rPr>
        <w:t xml:space="preserve">To make </w:t>
      </w:r>
      <w:r w:rsidRPr="00110854">
        <w:rPr>
          <w:rFonts w:eastAsia="Times New Roman" w:cstheme="minorHAnsi"/>
          <w:b/>
          <w:lang w:eastAsia="en-GB"/>
        </w:rPr>
        <w:t>REDD Panel</w:t>
      </w:r>
      <w:r>
        <w:rPr>
          <w:rFonts w:eastAsia="Times New Roman" w:cstheme="minorHAnsi"/>
          <w:lang w:eastAsia="en-GB"/>
        </w:rPr>
        <w:t xml:space="preserve"> </w:t>
      </w:r>
      <w:r w:rsidRPr="00A75D98">
        <w:rPr>
          <w:rFonts w:eastAsia="Times New Roman" w:cstheme="minorHAnsi"/>
          <w:b/>
          <w:lang w:eastAsia="en-GB"/>
        </w:rPr>
        <w:t>recommendations</w:t>
      </w:r>
      <w:r w:rsidRPr="00A75D98">
        <w:rPr>
          <w:rFonts w:eastAsia="Times New Roman" w:cstheme="minorHAnsi"/>
          <w:lang w:eastAsia="en-GB"/>
        </w:rPr>
        <w:t xml:space="preserve"> </w:t>
      </w:r>
      <w:r>
        <w:rPr>
          <w:rFonts w:eastAsia="Times New Roman" w:cstheme="minorHAnsi"/>
          <w:b/>
          <w:lang w:eastAsia="en-GB"/>
        </w:rPr>
        <w:t xml:space="preserve">for approval, </w:t>
      </w:r>
      <w:r w:rsidRPr="00A75D98">
        <w:rPr>
          <w:rFonts w:eastAsia="Times New Roman" w:cstheme="minorHAnsi"/>
          <w:b/>
          <w:lang w:eastAsia="en-GB"/>
        </w:rPr>
        <w:t>approval with conditions</w:t>
      </w:r>
      <w:r w:rsidRPr="00A75D98">
        <w:rPr>
          <w:rFonts w:eastAsia="Times New Roman" w:cstheme="minorHAnsi"/>
          <w:lang w:eastAsia="en-GB"/>
        </w:rPr>
        <w:t xml:space="preserve"> </w:t>
      </w:r>
      <w:r>
        <w:rPr>
          <w:rFonts w:eastAsia="Times New Roman" w:cstheme="minorHAnsi"/>
          <w:b/>
          <w:lang w:eastAsia="en-GB"/>
        </w:rPr>
        <w:t xml:space="preserve">or </w:t>
      </w:r>
      <w:r w:rsidRPr="005705EF">
        <w:rPr>
          <w:rFonts w:eastAsia="Times New Roman" w:cstheme="minorHAnsi"/>
          <w:b/>
          <w:lang w:eastAsia="en-GB"/>
        </w:rPr>
        <w:t>non-approval</w:t>
      </w:r>
      <w:r w:rsidRPr="00A75D98">
        <w:rPr>
          <w:rFonts w:eastAsia="Times New Roman" w:cstheme="minorHAnsi"/>
          <w:lang w:eastAsia="en-GB"/>
        </w:rPr>
        <w:t xml:space="preserve"> to the Pro Vice Chancellor for Research and Enterprise for final decisions o</w:t>
      </w:r>
      <w:r>
        <w:rPr>
          <w:rFonts w:eastAsia="Times New Roman" w:cstheme="minorHAnsi"/>
          <w:lang w:eastAsia="en-GB"/>
        </w:rPr>
        <w:t>n</w:t>
      </w:r>
      <w:r w:rsidRPr="00A75D98">
        <w:rPr>
          <w:rFonts w:eastAsia="Times New Roman" w:cstheme="minorHAnsi"/>
          <w:lang w:eastAsia="en-GB"/>
        </w:rPr>
        <w:t>:</w:t>
      </w:r>
    </w:p>
    <w:p w:rsidRPr="00A75D98" w:rsidR="00857625" w:rsidP="00857625" w:rsidRDefault="00857625" w14:paraId="54392BD7" w14:textId="77777777">
      <w:pPr>
        <w:pStyle w:val="ListParagraph"/>
        <w:numPr>
          <w:ilvl w:val="0"/>
          <w:numId w:val="2"/>
        </w:numPr>
        <w:spacing w:after="185" w:line="360" w:lineRule="atLeast"/>
        <w:contextualSpacing/>
        <w:rPr>
          <w:rFonts w:eastAsia="Times New Roman" w:cstheme="minorHAnsi"/>
          <w:lang w:eastAsia="en-GB"/>
        </w:rPr>
      </w:pPr>
      <w:r w:rsidRPr="00A75D98">
        <w:rPr>
          <w:rFonts w:eastAsia="Times New Roman" w:cstheme="minorHAnsi"/>
          <w:lang w:eastAsia="en-GB"/>
        </w:rPr>
        <w:t>research and enterprise funders or project partners on reputational assessment,</w:t>
      </w:r>
    </w:p>
    <w:p w:rsidR="00857625" w:rsidP="00857625" w:rsidRDefault="00857625" w14:paraId="3053BC2F" w14:textId="77777777">
      <w:pPr>
        <w:pStyle w:val="ListParagraph"/>
        <w:numPr>
          <w:ilvl w:val="0"/>
          <w:numId w:val="2"/>
        </w:numPr>
        <w:spacing w:after="185" w:line="360" w:lineRule="atLeast"/>
        <w:contextualSpacing/>
        <w:rPr>
          <w:rFonts w:eastAsia="Times New Roman" w:cstheme="minorHAnsi"/>
          <w:lang w:eastAsia="en-GB"/>
        </w:rPr>
      </w:pPr>
      <w:r w:rsidRPr="00A75D98">
        <w:rPr>
          <w:rFonts w:eastAsia="Times New Roman" w:cstheme="minorHAnsi"/>
          <w:lang w:eastAsia="en-GB"/>
        </w:rPr>
        <w:t xml:space="preserve">research and enterprise funders or partners identified as high risk (financial or operational) on the risk assessment matrix. </w:t>
      </w:r>
    </w:p>
    <w:p w:rsidR="00857625" w:rsidP="00857625" w:rsidRDefault="00857625" w14:paraId="17673231" w14:textId="77777777">
      <w:pPr>
        <w:spacing w:after="185" w:line="360" w:lineRule="atLeast"/>
        <w:contextualSpacing/>
        <w:rPr>
          <w:rFonts w:eastAsia="Times New Roman" w:cstheme="minorHAnsi"/>
          <w:lang w:eastAsia="en-GB"/>
        </w:rPr>
      </w:pPr>
      <w:r>
        <w:rPr>
          <w:rFonts w:eastAsia="Times New Roman" w:cstheme="minorHAnsi"/>
          <w:lang w:eastAsia="en-GB"/>
        </w:rPr>
        <w:t xml:space="preserve">The PVC will escalate </w:t>
      </w:r>
      <w:r w:rsidRPr="00110854">
        <w:rPr>
          <w:rFonts w:eastAsia="Times New Roman" w:cstheme="minorHAnsi"/>
          <w:b/>
          <w:lang w:eastAsia="en-GB"/>
        </w:rPr>
        <w:t>recommendations for approval with conditions</w:t>
      </w:r>
      <w:r>
        <w:rPr>
          <w:rFonts w:eastAsia="Times New Roman" w:cstheme="minorHAnsi"/>
          <w:lang w:eastAsia="en-GB"/>
        </w:rPr>
        <w:t xml:space="preserve"> to the Vice-Chancellor for final decision, and may consider escalation of any large-scale awards or potential for significant reputational impact. In exceptional circumstances, cases may require consideration by Council.</w:t>
      </w:r>
    </w:p>
    <w:p w:rsidR="00857625" w:rsidP="00857625" w:rsidRDefault="00857625" w14:paraId="6CFD307B" w14:textId="77777777">
      <w:pPr>
        <w:spacing w:after="185" w:line="360" w:lineRule="atLeast"/>
        <w:contextualSpacing/>
        <w:rPr>
          <w:rFonts w:eastAsia="Times New Roman" w:cstheme="minorHAnsi"/>
          <w:lang w:eastAsia="en-GB"/>
        </w:rPr>
      </w:pPr>
    </w:p>
    <w:p w:rsidR="00857625" w:rsidP="00857625" w:rsidRDefault="00857625" w14:paraId="4839BEBE" w14:textId="5F9376F0">
      <w:pPr>
        <w:spacing w:after="185" w:line="360" w:lineRule="atLeast"/>
        <w:contextualSpacing/>
        <w:rPr>
          <w:rFonts w:eastAsia="Times New Roman" w:cstheme="minorHAnsi"/>
          <w:lang w:eastAsia="en-GB"/>
        </w:rPr>
      </w:pPr>
      <w:r>
        <w:rPr>
          <w:rFonts w:eastAsia="Times New Roman" w:cstheme="minorHAnsi"/>
          <w:lang w:eastAsia="en-GB"/>
        </w:rPr>
        <w:t xml:space="preserve">1.5 </w:t>
      </w:r>
      <w:r w:rsidRPr="00A75D98">
        <w:rPr>
          <w:rFonts w:eastAsia="Times New Roman" w:cstheme="minorHAnsi"/>
          <w:lang w:eastAsia="en-GB"/>
        </w:rPr>
        <w:t>To reconsider due diligence information in light of changes to project plans, or changes to partner organisations brought forward to the REDDP that could materially affect the risk.</w:t>
      </w:r>
    </w:p>
    <w:p w:rsidR="00857625" w:rsidP="00857625" w:rsidRDefault="00857625" w14:paraId="6A5753C4" w14:textId="77777777">
      <w:pPr>
        <w:spacing w:after="185" w:line="360" w:lineRule="atLeast"/>
        <w:contextualSpacing/>
        <w:rPr>
          <w:rFonts w:eastAsia="Times New Roman" w:cstheme="minorHAnsi"/>
          <w:lang w:eastAsia="en-GB"/>
        </w:rPr>
      </w:pPr>
    </w:p>
    <w:p w:rsidR="00857625" w:rsidP="00857625" w:rsidRDefault="00857625" w14:paraId="333570C1" w14:textId="2D5C553A">
      <w:pPr>
        <w:spacing w:after="185" w:line="360" w:lineRule="atLeast"/>
        <w:contextualSpacing/>
        <w:rPr>
          <w:rFonts w:eastAsia="Times New Roman" w:cstheme="minorHAnsi"/>
          <w:lang w:eastAsia="en-GB"/>
        </w:rPr>
      </w:pPr>
      <w:r>
        <w:rPr>
          <w:rFonts w:eastAsia="Times New Roman" w:cstheme="minorHAnsi"/>
          <w:lang w:eastAsia="en-GB"/>
        </w:rPr>
        <w:t xml:space="preserve">1.6 </w:t>
      </w:r>
      <w:r w:rsidRPr="00A75D98">
        <w:rPr>
          <w:rFonts w:eastAsia="Times New Roman" w:cstheme="minorHAnsi"/>
          <w:lang w:eastAsia="en-GB"/>
        </w:rPr>
        <w:t xml:space="preserve">To maintain a list of organisations assessed through the due diligence process. Assessment of the organisations and subsequent decisions will stand for a period of 2 years without the need for re-assessment unless there are substantial changes to take into account. </w:t>
      </w:r>
    </w:p>
    <w:p w:rsidR="00857625" w:rsidP="00857625" w:rsidRDefault="00857625" w14:paraId="24335AD5" w14:textId="77777777">
      <w:pPr>
        <w:spacing w:after="185" w:line="360" w:lineRule="atLeast"/>
        <w:contextualSpacing/>
        <w:rPr>
          <w:rFonts w:eastAsia="Times New Roman" w:cstheme="minorHAnsi"/>
          <w:lang w:eastAsia="en-GB"/>
        </w:rPr>
      </w:pPr>
    </w:p>
    <w:p w:rsidRPr="00A75D98" w:rsidR="00857625" w:rsidP="00857625" w:rsidRDefault="00857625" w14:paraId="61305220" w14:textId="53D36873">
      <w:pPr>
        <w:spacing w:after="185" w:line="360" w:lineRule="atLeast"/>
        <w:contextualSpacing/>
        <w:rPr>
          <w:rFonts w:eastAsia="Times New Roman" w:cstheme="minorHAnsi"/>
          <w:lang w:eastAsia="en-GB"/>
        </w:rPr>
      </w:pPr>
      <w:r>
        <w:rPr>
          <w:rFonts w:eastAsia="Times New Roman" w:cstheme="minorHAnsi"/>
          <w:lang w:eastAsia="en-GB"/>
        </w:rPr>
        <w:t xml:space="preserve">1.7 </w:t>
      </w:r>
      <w:r w:rsidRPr="00A75D98">
        <w:rPr>
          <w:rFonts w:eastAsia="Times New Roman" w:cstheme="minorHAnsi"/>
          <w:lang w:eastAsia="en-GB"/>
        </w:rPr>
        <w:t>To review research and enterprise due diligence processes periodically to ensure they are fit for purpose and address external compliance requirements.</w:t>
      </w:r>
    </w:p>
    <w:p w:rsidR="00857625" w:rsidP="00857625" w:rsidRDefault="00857625" w14:paraId="15CB9109" w14:textId="77777777">
      <w:pPr>
        <w:pStyle w:val="Heading3"/>
        <w:rPr>
          <w:rFonts w:eastAsia="Times New Roman"/>
          <w:lang w:eastAsia="en-GB"/>
        </w:rPr>
      </w:pPr>
    </w:p>
    <w:p w:rsidRPr="00BA2AE5" w:rsidR="00857625" w:rsidP="00857625" w:rsidRDefault="00857625" w14:paraId="3D87BFF7" w14:textId="6BB50862">
      <w:pPr>
        <w:pStyle w:val="Heading3"/>
        <w:rPr>
          <w:rFonts w:eastAsia="Times New Roman"/>
          <w:b/>
          <w:lang w:eastAsia="en-GB"/>
        </w:rPr>
      </w:pPr>
      <w:r>
        <w:rPr>
          <w:rFonts w:eastAsia="Times New Roman"/>
          <w:b/>
          <w:lang w:eastAsia="en-GB"/>
        </w:rPr>
        <w:t xml:space="preserve">2. </w:t>
      </w:r>
      <w:r w:rsidRPr="0045265E">
        <w:rPr>
          <w:rFonts w:eastAsia="Times New Roman"/>
          <w:b/>
          <w:lang w:eastAsia="en-GB"/>
        </w:rPr>
        <w:t>Approvals and Reporting Relationship</w:t>
      </w:r>
    </w:p>
    <w:p w:rsidRPr="00C35DC5" w:rsidR="00857625" w:rsidP="00857625" w:rsidRDefault="00857625" w14:paraId="1BDC3B54" w14:textId="3E5CA14F">
      <w:pPr>
        <w:spacing w:after="185" w:line="360" w:lineRule="atLeast"/>
        <w:rPr>
          <w:rFonts w:eastAsia="Times New Roman" w:cstheme="minorHAnsi"/>
          <w:b/>
          <w:lang w:eastAsia="en-GB"/>
        </w:rPr>
      </w:pPr>
      <w:r>
        <w:rPr>
          <w:rFonts w:eastAsia="Times New Roman" w:cstheme="minorHAnsi"/>
          <w:b/>
          <w:u w:val="single"/>
          <w:lang w:eastAsia="en-GB"/>
        </w:rPr>
        <w:t>2.1 F</w:t>
      </w:r>
      <w:r w:rsidRPr="00D9796C">
        <w:rPr>
          <w:rFonts w:eastAsia="Times New Roman" w:cstheme="minorHAnsi"/>
          <w:b/>
          <w:u w:val="single"/>
          <w:lang w:eastAsia="en-GB"/>
        </w:rPr>
        <w:t>inancial and operational risk assessment</w:t>
      </w:r>
      <w:r>
        <w:rPr>
          <w:rFonts w:eastAsia="Times New Roman" w:cstheme="minorHAnsi"/>
          <w:b/>
          <w:lang w:eastAsia="en-GB"/>
        </w:rPr>
        <w:t>,</w:t>
      </w:r>
      <w:r w:rsidRPr="00C35DC5">
        <w:rPr>
          <w:rFonts w:eastAsia="Times New Roman" w:cstheme="minorHAnsi"/>
          <w:b/>
          <w:lang w:eastAsia="en-GB"/>
        </w:rPr>
        <w:t xml:space="preserve"> </w:t>
      </w:r>
      <w:r w:rsidRPr="00C35DC5">
        <w:rPr>
          <w:rFonts w:eastAsia="Times New Roman" w:cstheme="minorHAnsi"/>
          <w:lang w:eastAsia="en-GB"/>
        </w:rPr>
        <w:t>the R</w:t>
      </w:r>
      <w:r>
        <w:rPr>
          <w:rFonts w:eastAsia="Times New Roman" w:cstheme="minorHAnsi"/>
          <w:lang w:eastAsia="en-GB"/>
        </w:rPr>
        <w:t>E</w:t>
      </w:r>
      <w:r w:rsidRPr="00C35DC5">
        <w:rPr>
          <w:rFonts w:eastAsia="Times New Roman" w:cstheme="minorHAnsi"/>
          <w:lang w:eastAsia="en-GB"/>
        </w:rPr>
        <w:t>DDP will either</w:t>
      </w:r>
      <w:r w:rsidRPr="00C35DC5">
        <w:rPr>
          <w:rFonts w:eastAsia="Times New Roman" w:cstheme="minorHAnsi"/>
          <w:b/>
          <w:lang w:eastAsia="en-GB"/>
        </w:rPr>
        <w:t>:</w:t>
      </w:r>
    </w:p>
    <w:p w:rsidRPr="00A75D98" w:rsidR="00857625" w:rsidP="00857625" w:rsidRDefault="00857625" w14:paraId="6ADCBBC3" w14:textId="77777777">
      <w:pPr>
        <w:pStyle w:val="ListParagraph"/>
        <w:numPr>
          <w:ilvl w:val="0"/>
          <w:numId w:val="3"/>
        </w:numPr>
        <w:spacing w:after="185" w:line="360" w:lineRule="atLeast"/>
        <w:rPr>
          <w:rFonts w:eastAsia="Times New Roman" w:cstheme="minorHAnsi"/>
          <w:lang w:eastAsia="en-GB"/>
        </w:rPr>
      </w:pPr>
      <w:r w:rsidRPr="00A75D98">
        <w:rPr>
          <w:rFonts w:eastAsia="Times New Roman" w:cstheme="minorHAnsi"/>
          <w:b/>
          <w:lang w:eastAsia="en-GB"/>
        </w:rPr>
        <w:t>Approve</w:t>
      </w:r>
      <w:r w:rsidRPr="00A75D98">
        <w:rPr>
          <w:rFonts w:eastAsia="Times New Roman" w:cstheme="minorHAnsi"/>
          <w:lang w:eastAsia="en-GB"/>
        </w:rPr>
        <w:t xml:space="preserve"> (deemed to be acceptable medium risk with no </w:t>
      </w:r>
      <w:r>
        <w:rPr>
          <w:rFonts w:eastAsia="Times New Roman" w:cstheme="minorHAnsi"/>
          <w:lang w:eastAsia="en-GB"/>
        </w:rPr>
        <w:t xml:space="preserve">outstanding concerns and no </w:t>
      </w:r>
      <w:r w:rsidRPr="00A75D98">
        <w:rPr>
          <w:rFonts w:eastAsia="Times New Roman" w:cstheme="minorHAnsi"/>
          <w:lang w:eastAsia="en-GB"/>
        </w:rPr>
        <w:t>identifiable mitigations required)</w:t>
      </w:r>
    </w:p>
    <w:p w:rsidRPr="00A75D98" w:rsidR="00857625" w:rsidP="00857625" w:rsidRDefault="00857625" w14:paraId="311C1529" w14:textId="77777777">
      <w:pPr>
        <w:pStyle w:val="ListParagraph"/>
        <w:numPr>
          <w:ilvl w:val="0"/>
          <w:numId w:val="3"/>
        </w:numPr>
        <w:spacing w:after="185" w:line="360" w:lineRule="atLeast"/>
        <w:rPr>
          <w:rFonts w:eastAsia="Times New Roman" w:cstheme="minorHAnsi"/>
          <w:lang w:eastAsia="en-GB"/>
        </w:rPr>
      </w:pPr>
      <w:r w:rsidRPr="00A75D98">
        <w:rPr>
          <w:rFonts w:eastAsia="Times New Roman" w:cstheme="minorHAnsi"/>
          <w:b/>
          <w:lang w:eastAsia="en-GB"/>
        </w:rPr>
        <w:t>Approve with conditions</w:t>
      </w:r>
      <w:r w:rsidRPr="00A75D98">
        <w:rPr>
          <w:rFonts w:eastAsia="Times New Roman" w:cstheme="minorHAnsi"/>
          <w:lang w:eastAsia="en-GB"/>
        </w:rPr>
        <w:t xml:space="preserve"> (where identified risks can be mitigated e.g. in collaboration agreements such as revised payment terms, IP clauses or where further information is requested)</w:t>
      </w:r>
    </w:p>
    <w:p w:rsidRPr="00A75D98" w:rsidR="00857625" w:rsidP="00857625" w:rsidRDefault="00857625" w14:paraId="1D64A056" w14:textId="77777777">
      <w:pPr>
        <w:pStyle w:val="ListParagraph"/>
        <w:numPr>
          <w:ilvl w:val="0"/>
          <w:numId w:val="3"/>
        </w:numPr>
        <w:spacing w:after="185" w:line="360" w:lineRule="atLeast"/>
        <w:rPr>
          <w:rFonts w:eastAsia="Times New Roman" w:cstheme="minorHAnsi"/>
          <w:lang w:eastAsia="en-GB"/>
        </w:rPr>
      </w:pPr>
      <w:r w:rsidRPr="00A75D98">
        <w:rPr>
          <w:rFonts w:eastAsia="Times New Roman" w:cstheme="minorHAnsi"/>
          <w:b/>
          <w:lang w:eastAsia="en-GB"/>
        </w:rPr>
        <w:t>Not Approve</w:t>
      </w:r>
      <w:r w:rsidRPr="00A75D98">
        <w:rPr>
          <w:rFonts w:eastAsia="Times New Roman" w:cstheme="minorHAnsi"/>
          <w:lang w:eastAsia="en-GB"/>
        </w:rPr>
        <w:t xml:space="preserve"> </w:t>
      </w:r>
    </w:p>
    <w:p w:rsidR="00857625" w:rsidP="00857625" w:rsidRDefault="00857625" w14:paraId="3867BFEF" w14:textId="77777777">
      <w:pPr>
        <w:pStyle w:val="Heading3"/>
        <w:rPr>
          <w:rFonts w:eastAsia="Times New Roman"/>
          <w:b/>
          <w:lang w:eastAsia="en-GB"/>
        </w:rPr>
      </w:pPr>
    </w:p>
    <w:p w:rsidR="00857625" w:rsidP="00857625" w:rsidRDefault="00857625" w14:paraId="7F3B129B" w14:textId="3E4C74D0">
      <w:pPr>
        <w:spacing w:after="185" w:line="360" w:lineRule="atLeast"/>
        <w:rPr>
          <w:rFonts w:eastAsia="Times New Roman" w:cstheme="minorHAnsi"/>
          <w:lang w:eastAsia="en-GB"/>
        </w:rPr>
      </w:pPr>
      <w:r>
        <w:rPr>
          <w:rFonts w:eastAsia="Times New Roman" w:cstheme="minorHAnsi"/>
          <w:b/>
          <w:u w:val="single"/>
          <w:lang w:eastAsia="en-GB"/>
        </w:rPr>
        <w:t xml:space="preserve">2.2 </w:t>
      </w:r>
      <w:r w:rsidRPr="00D9796C">
        <w:rPr>
          <w:rFonts w:eastAsia="Times New Roman" w:cstheme="minorHAnsi"/>
          <w:b/>
          <w:u w:val="single"/>
          <w:lang w:eastAsia="en-GB"/>
        </w:rPr>
        <w:t xml:space="preserve">For </w:t>
      </w:r>
      <w:r>
        <w:rPr>
          <w:rFonts w:eastAsia="Times New Roman" w:cstheme="minorHAnsi"/>
          <w:b/>
          <w:u w:val="single"/>
          <w:lang w:eastAsia="en-GB"/>
        </w:rPr>
        <w:t xml:space="preserve">all reputational </w:t>
      </w:r>
      <w:r w:rsidRPr="006A3C0C">
        <w:rPr>
          <w:rFonts w:eastAsia="Times New Roman" w:cstheme="minorHAnsi"/>
          <w:b/>
          <w:u w:val="single"/>
          <w:lang w:eastAsia="en-GB"/>
        </w:rPr>
        <w:t xml:space="preserve">and </w:t>
      </w:r>
      <w:r>
        <w:rPr>
          <w:rFonts w:eastAsia="Times New Roman" w:cstheme="minorHAnsi"/>
          <w:b/>
          <w:u w:val="single"/>
          <w:lang w:eastAsia="en-GB"/>
        </w:rPr>
        <w:t xml:space="preserve">for </w:t>
      </w:r>
      <w:r w:rsidRPr="006A3C0C">
        <w:rPr>
          <w:rFonts w:eastAsia="Times New Roman" w:cstheme="minorHAnsi"/>
          <w:b/>
          <w:u w:val="single"/>
          <w:lang w:eastAsia="en-GB"/>
        </w:rPr>
        <w:t>high</w:t>
      </w:r>
      <w:r>
        <w:rPr>
          <w:rFonts w:eastAsia="Times New Roman" w:cstheme="minorHAnsi"/>
          <w:b/>
          <w:u w:val="single"/>
          <w:lang w:eastAsia="en-GB"/>
        </w:rPr>
        <w:t>-</w:t>
      </w:r>
      <w:r w:rsidRPr="006A3C0C">
        <w:rPr>
          <w:rFonts w:eastAsia="Times New Roman" w:cstheme="minorHAnsi"/>
          <w:b/>
          <w:u w:val="single"/>
          <w:lang w:eastAsia="en-GB"/>
        </w:rPr>
        <w:t>risk financial and operational risk assessment</w:t>
      </w:r>
      <w:r>
        <w:rPr>
          <w:rFonts w:eastAsia="Times New Roman" w:cstheme="minorHAnsi"/>
          <w:b/>
          <w:u w:val="single"/>
          <w:lang w:eastAsia="en-GB"/>
        </w:rPr>
        <w:t>s</w:t>
      </w:r>
      <w:r w:rsidRPr="006A3C0C">
        <w:rPr>
          <w:rFonts w:eastAsia="Times New Roman" w:cstheme="minorHAnsi"/>
          <w:b/>
          <w:u w:val="single"/>
          <w:lang w:eastAsia="en-GB"/>
        </w:rPr>
        <w:t xml:space="preserve"> </w:t>
      </w:r>
      <w:r>
        <w:rPr>
          <w:rFonts w:eastAsia="Times New Roman" w:cstheme="minorHAnsi"/>
          <w:lang w:eastAsia="en-GB"/>
        </w:rPr>
        <w:t>t</w:t>
      </w:r>
      <w:r w:rsidRPr="006E256E">
        <w:rPr>
          <w:rFonts w:eastAsia="Times New Roman" w:cstheme="minorHAnsi"/>
          <w:lang w:eastAsia="en-GB"/>
        </w:rPr>
        <w:t>he R</w:t>
      </w:r>
      <w:r>
        <w:rPr>
          <w:rFonts w:eastAsia="Times New Roman" w:cstheme="minorHAnsi"/>
          <w:lang w:eastAsia="en-GB"/>
        </w:rPr>
        <w:t>E</w:t>
      </w:r>
      <w:r w:rsidRPr="006E256E">
        <w:rPr>
          <w:rFonts w:eastAsia="Times New Roman" w:cstheme="minorHAnsi"/>
          <w:lang w:eastAsia="en-GB"/>
        </w:rPr>
        <w:t>DDP will</w:t>
      </w:r>
      <w:r>
        <w:rPr>
          <w:rFonts w:eastAsia="Times New Roman" w:cstheme="minorHAnsi"/>
          <w:lang w:eastAsia="en-GB"/>
        </w:rPr>
        <w:t xml:space="preserve"> </w:t>
      </w:r>
      <w:r w:rsidRPr="006E256E">
        <w:rPr>
          <w:rFonts w:eastAsia="Times New Roman" w:cstheme="minorHAnsi"/>
          <w:lang w:eastAsia="en-GB"/>
        </w:rPr>
        <w:t xml:space="preserve">review cases and </w:t>
      </w:r>
      <w:r>
        <w:rPr>
          <w:rFonts w:eastAsia="Times New Roman" w:cstheme="minorHAnsi"/>
          <w:lang w:eastAsia="en-GB"/>
        </w:rPr>
        <w:t xml:space="preserve">make </w:t>
      </w:r>
      <w:r w:rsidRPr="00C35DC5">
        <w:rPr>
          <w:rFonts w:eastAsia="Times New Roman" w:cstheme="minorHAnsi"/>
          <w:b/>
          <w:lang w:eastAsia="en-GB"/>
        </w:rPr>
        <w:t>recommendations</w:t>
      </w:r>
      <w:r>
        <w:rPr>
          <w:rFonts w:eastAsia="Times New Roman" w:cstheme="minorHAnsi"/>
          <w:lang w:eastAsia="en-GB"/>
        </w:rPr>
        <w:t xml:space="preserve"> to the PVC Research and Enterprise </w:t>
      </w:r>
      <w:r w:rsidRPr="006E256E">
        <w:rPr>
          <w:rFonts w:eastAsia="Times New Roman" w:cstheme="minorHAnsi"/>
          <w:lang w:eastAsia="en-GB"/>
        </w:rPr>
        <w:t>for</w:t>
      </w:r>
      <w:r>
        <w:rPr>
          <w:rFonts w:eastAsia="Times New Roman" w:cstheme="minorHAnsi"/>
          <w:lang w:eastAsia="en-GB"/>
        </w:rPr>
        <w:t>:</w:t>
      </w:r>
    </w:p>
    <w:p w:rsidR="00857625" w:rsidP="00857625" w:rsidRDefault="00857625" w14:paraId="1845BBE6" w14:textId="77777777">
      <w:pPr>
        <w:pStyle w:val="ListParagraph"/>
        <w:numPr>
          <w:ilvl w:val="0"/>
          <w:numId w:val="4"/>
        </w:numPr>
        <w:spacing w:after="185" w:line="360" w:lineRule="atLeast"/>
        <w:rPr>
          <w:rFonts w:eastAsia="Times New Roman" w:cstheme="minorHAnsi"/>
          <w:lang w:eastAsia="en-GB"/>
        </w:rPr>
      </w:pPr>
      <w:r>
        <w:rPr>
          <w:rFonts w:eastAsia="Times New Roman" w:cstheme="minorHAnsi"/>
          <w:lang w:eastAsia="en-GB"/>
        </w:rPr>
        <w:t>A</w:t>
      </w:r>
      <w:r>
        <w:rPr>
          <w:rFonts w:eastAsia="Times New Roman" w:cstheme="minorHAnsi"/>
          <w:b/>
          <w:lang w:eastAsia="en-GB"/>
        </w:rPr>
        <w:t xml:space="preserve">pproval </w:t>
      </w:r>
      <w:r w:rsidRPr="00A75D98">
        <w:rPr>
          <w:rFonts w:eastAsia="Times New Roman" w:cstheme="minorHAnsi"/>
          <w:lang w:eastAsia="en-GB"/>
        </w:rPr>
        <w:t xml:space="preserve">(deemed to be acceptable </w:t>
      </w:r>
      <w:r>
        <w:rPr>
          <w:rFonts w:eastAsia="Times New Roman" w:cstheme="minorHAnsi"/>
          <w:lang w:eastAsia="en-GB"/>
        </w:rPr>
        <w:t>high</w:t>
      </w:r>
      <w:r w:rsidRPr="00A75D98">
        <w:rPr>
          <w:rFonts w:eastAsia="Times New Roman" w:cstheme="minorHAnsi"/>
          <w:lang w:eastAsia="en-GB"/>
        </w:rPr>
        <w:t xml:space="preserve"> risk </w:t>
      </w:r>
      <w:r>
        <w:rPr>
          <w:rFonts w:eastAsia="Times New Roman" w:cstheme="minorHAnsi"/>
          <w:lang w:eastAsia="en-GB"/>
        </w:rPr>
        <w:t xml:space="preserve">and no </w:t>
      </w:r>
      <w:r w:rsidRPr="00A75D98">
        <w:rPr>
          <w:rFonts w:eastAsia="Times New Roman" w:cstheme="minorHAnsi"/>
          <w:lang w:eastAsia="en-GB"/>
        </w:rPr>
        <w:t>identifiable mitigations required)</w:t>
      </w:r>
    </w:p>
    <w:p w:rsidRPr="009B7306" w:rsidR="00857625" w:rsidP="00857625" w:rsidRDefault="00857625" w14:paraId="46461622" w14:textId="77777777">
      <w:pPr>
        <w:pStyle w:val="ListParagraph"/>
        <w:numPr>
          <w:ilvl w:val="0"/>
          <w:numId w:val="4"/>
        </w:numPr>
        <w:spacing w:after="185" w:line="360" w:lineRule="atLeast"/>
        <w:rPr>
          <w:rFonts w:eastAsia="Times New Roman" w:cstheme="minorHAnsi"/>
          <w:lang w:eastAsia="en-GB"/>
        </w:rPr>
      </w:pPr>
      <w:r w:rsidRPr="009B7306">
        <w:rPr>
          <w:rFonts w:eastAsia="Times New Roman" w:cstheme="minorHAnsi"/>
          <w:b/>
          <w:lang w:eastAsia="en-GB"/>
        </w:rPr>
        <w:t>Approval with conditions</w:t>
      </w:r>
      <w:r w:rsidRPr="009B7306">
        <w:rPr>
          <w:rFonts w:eastAsia="Times New Roman" w:cstheme="minorHAnsi"/>
          <w:lang w:eastAsia="en-GB"/>
        </w:rPr>
        <w:t xml:space="preserve"> (where identified risks can be mitigated e.g. in collaboration agreements such as revised payment terms, IP claus</w:t>
      </w:r>
      <w:r>
        <w:rPr>
          <w:rFonts w:eastAsia="Times New Roman" w:cstheme="minorHAnsi"/>
          <w:lang w:eastAsia="en-GB"/>
        </w:rPr>
        <w:t>es).</w:t>
      </w:r>
    </w:p>
    <w:p w:rsidRPr="009B7306" w:rsidR="00857625" w:rsidP="00857625" w:rsidRDefault="00857625" w14:paraId="09CBFD4F" w14:textId="77777777">
      <w:pPr>
        <w:pStyle w:val="ListParagraph"/>
        <w:numPr>
          <w:ilvl w:val="0"/>
          <w:numId w:val="4"/>
        </w:numPr>
        <w:spacing w:after="185" w:line="360" w:lineRule="atLeast"/>
        <w:rPr>
          <w:rFonts w:eastAsia="Times New Roman" w:cstheme="minorHAnsi"/>
          <w:b/>
          <w:lang w:eastAsia="en-GB"/>
        </w:rPr>
      </w:pPr>
      <w:r w:rsidRPr="009B7306">
        <w:rPr>
          <w:rFonts w:eastAsia="Times New Roman" w:cstheme="minorHAnsi"/>
          <w:b/>
          <w:lang w:eastAsia="en-GB"/>
        </w:rPr>
        <w:t>Non-Approval</w:t>
      </w:r>
    </w:p>
    <w:p w:rsidR="00857625" w:rsidP="00857625" w:rsidRDefault="00857625" w14:paraId="71C162D6" w14:textId="77777777">
      <w:pPr>
        <w:spacing w:after="185" w:line="360" w:lineRule="atLeast"/>
        <w:rPr>
          <w:rFonts w:eastAsia="Times New Roman" w:cstheme="minorHAnsi"/>
          <w:lang w:eastAsia="en-GB"/>
        </w:rPr>
      </w:pPr>
      <w:r>
        <w:rPr>
          <w:rFonts w:eastAsia="Times New Roman" w:cstheme="minorHAnsi"/>
          <w:lang w:eastAsia="en-GB"/>
        </w:rPr>
        <w:t xml:space="preserve">The PVC will escalate all cases for </w:t>
      </w:r>
      <w:r w:rsidRPr="006A3C0C">
        <w:rPr>
          <w:rFonts w:eastAsia="Times New Roman" w:cstheme="minorHAnsi"/>
          <w:b/>
          <w:lang w:eastAsia="en-GB"/>
        </w:rPr>
        <w:t>approval with conditions</w:t>
      </w:r>
      <w:r>
        <w:rPr>
          <w:rFonts w:eastAsia="Times New Roman" w:cstheme="minorHAnsi"/>
          <w:lang w:eastAsia="en-GB"/>
        </w:rPr>
        <w:t xml:space="preserve"> to the Vice-Chancellor with recommendation for final decision. The PVC may choose to escalate other large-scale or high-risk cases to the Vice-Chancellor. In consultation with the Vice-Chancellor and the University Executive Board, some exceptional cases may be referred Council for consideration.</w:t>
      </w:r>
    </w:p>
    <w:p w:rsidR="00857625" w:rsidP="00857625" w:rsidRDefault="00857625" w14:paraId="22F9B337" w14:textId="6838C078">
      <w:pPr>
        <w:spacing w:after="185" w:line="360" w:lineRule="atLeast"/>
        <w:rPr>
          <w:rFonts w:eastAsia="Times New Roman" w:cstheme="minorHAnsi"/>
          <w:lang w:eastAsia="en-GB"/>
        </w:rPr>
      </w:pPr>
      <w:r>
        <w:rPr>
          <w:rFonts w:eastAsia="Times New Roman" w:cstheme="minorHAnsi"/>
          <w:lang w:eastAsia="en-GB"/>
        </w:rPr>
        <w:t>2.3 Once a funder has been approved by this process, future cases for the same funder will be approved by the REDDP, unless upon review the risk changes substantially. Where the risk has changed the REDD Panel will escalate with a new recommendation to the PVC Research and Enterprise.</w:t>
      </w:r>
    </w:p>
    <w:p w:rsidR="00857625" w:rsidP="00857625" w:rsidRDefault="00857625" w14:paraId="605D080A" w14:textId="086D9940">
      <w:pPr>
        <w:spacing w:after="185" w:line="360" w:lineRule="atLeast"/>
        <w:rPr>
          <w:rFonts w:eastAsia="Times New Roman" w:cstheme="minorHAnsi"/>
          <w:lang w:eastAsia="en-GB"/>
        </w:rPr>
      </w:pPr>
      <w:r>
        <w:rPr>
          <w:rFonts w:eastAsia="Times New Roman" w:cstheme="minorHAnsi"/>
          <w:lang w:eastAsia="en-GB"/>
        </w:rPr>
        <w:t>2.4 The REDD Panel will provide periodic reports to the University Research Ethics and Integrity Committee and report annually to the PVC Research and Enterprise.</w:t>
      </w:r>
    </w:p>
    <w:p w:rsidRPr="006E256E" w:rsidR="00857625" w:rsidP="00857625" w:rsidRDefault="00857625" w14:paraId="6C0A5746" w14:textId="77777777">
      <w:pPr>
        <w:spacing w:after="185" w:line="360" w:lineRule="atLeast"/>
        <w:rPr>
          <w:rFonts w:eastAsia="Times New Roman" w:cstheme="minorHAnsi"/>
          <w:lang w:eastAsia="en-GB"/>
        </w:rPr>
      </w:pPr>
    </w:p>
    <w:p w:rsidRPr="0045265E" w:rsidR="00857625" w:rsidP="00857625" w:rsidRDefault="00857625" w14:paraId="63C30AFE" w14:textId="72509C72">
      <w:pPr>
        <w:pStyle w:val="Heading3"/>
        <w:rPr>
          <w:rFonts w:eastAsia="Times New Roman"/>
          <w:b/>
          <w:lang w:eastAsia="en-GB"/>
        </w:rPr>
      </w:pPr>
      <w:r>
        <w:rPr>
          <w:rFonts w:eastAsia="Times New Roman"/>
          <w:b/>
          <w:lang w:eastAsia="en-GB"/>
        </w:rPr>
        <w:t xml:space="preserve">3. </w:t>
      </w:r>
      <w:r w:rsidRPr="0045265E">
        <w:rPr>
          <w:rFonts w:eastAsia="Times New Roman"/>
          <w:b/>
          <w:lang w:eastAsia="en-GB"/>
        </w:rPr>
        <w:t>Frequency of Meetings</w:t>
      </w:r>
      <w:r>
        <w:rPr>
          <w:rFonts w:eastAsia="Times New Roman"/>
          <w:b/>
          <w:lang w:eastAsia="en-GB"/>
        </w:rPr>
        <w:t xml:space="preserve"> and Membership</w:t>
      </w:r>
    </w:p>
    <w:p w:rsidRPr="006E256E" w:rsidR="00857625" w:rsidP="00857625" w:rsidRDefault="00857625" w14:paraId="4C89A823" w14:textId="10344F5D">
      <w:pPr>
        <w:spacing w:after="185" w:line="360" w:lineRule="atLeast"/>
        <w:rPr>
          <w:rFonts w:eastAsia="Times New Roman" w:cstheme="minorHAnsi"/>
          <w:lang w:eastAsia="en-GB"/>
        </w:rPr>
      </w:pPr>
      <w:r>
        <w:rPr>
          <w:rFonts w:eastAsia="Times New Roman" w:cstheme="minorHAnsi"/>
          <w:lang w:eastAsia="en-GB"/>
        </w:rPr>
        <w:t xml:space="preserve">3.1 </w:t>
      </w:r>
      <w:r w:rsidRPr="006E256E">
        <w:rPr>
          <w:rFonts w:eastAsia="Times New Roman" w:cstheme="minorHAnsi"/>
          <w:lang w:eastAsia="en-GB"/>
        </w:rPr>
        <w:t xml:space="preserve">The </w:t>
      </w:r>
      <w:r>
        <w:rPr>
          <w:rFonts w:eastAsia="Times New Roman" w:cstheme="minorHAnsi"/>
          <w:lang w:eastAsia="en-GB"/>
        </w:rPr>
        <w:t xml:space="preserve">Research and Enterprise </w:t>
      </w:r>
      <w:r w:rsidRPr="006E256E">
        <w:rPr>
          <w:rFonts w:eastAsia="Times New Roman" w:cstheme="minorHAnsi"/>
          <w:lang w:eastAsia="en-GB"/>
        </w:rPr>
        <w:t xml:space="preserve">Due Diligence Panel </w:t>
      </w:r>
      <w:r>
        <w:rPr>
          <w:rFonts w:eastAsia="Times New Roman" w:cstheme="minorHAnsi"/>
          <w:lang w:eastAsia="en-GB"/>
        </w:rPr>
        <w:t xml:space="preserve">will </w:t>
      </w:r>
      <w:r w:rsidRPr="006E256E">
        <w:rPr>
          <w:rFonts w:eastAsia="Times New Roman" w:cstheme="minorHAnsi"/>
          <w:lang w:eastAsia="en-GB"/>
        </w:rPr>
        <w:t>meet as required.</w:t>
      </w:r>
    </w:p>
    <w:p w:rsidR="00857625" w:rsidP="00857625" w:rsidRDefault="00857625" w14:paraId="580415D7" w14:textId="2EAECD48">
      <w:r>
        <w:t xml:space="preserve">3.2 </w:t>
      </w:r>
      <w:r w:rsidRPr="00A75D98">
        <w:t xml:space="preserve">Membership </w:t>
      </w:r>
      <w:r>
        <w:t>will comprise of:</w:t>
      </w:r>
    </w:p>
    <w:p w:rsidRPr="00A75D98" w:rsidR="00857625" w:rsidP="00857625" w:rsidRDefault="00857625" w14:paraId="2FC6ABC1" w14:textId="77777777"/>
    <w:p w:rsidRPr="006E256E" w:rsidR="00857625" w:rsidP="00857625" w:rsidRDefault="00857625" w14:paraId="73B7CC00" w14:textId="77777777">
      <w:pPr>
        <w:rPr>
          <w:rFonts w:eastAsia="Times New Roman" w:cstheme="minorHAnsi"/>
          <w:lang w:eastAsia="en-GB"/>
        </w:rPr>
      </w:pPr>
      <w:r w:rsidRPr="006E256E">
        <w:rPr>
          <w:rFonts w:eastAsia="Times New Roman" w:cstheme="minorHAnsi"/>
          <w:lang w:eastAsia="en-GB"/>
        </w:rPr>
        <w:t>Director of Research and Enterprise Services (Chair)</w:t>
      </w:r>
    </w:p>
    <w:p w:rsidRPr="006E256E" w:rsidR="00857625" w:rsidP="00857625" w:rsidRDefault="00857625" w14:paraId="6D1A0160" w14:textId="77777777">
      <w:pPr>
        <w:rPr>
          <w:rFonts w:eastAsia="Times New Roman" w:cstheme="minorHAnsi"/>
          <w:lang w:eastAsia="en-GB"/>
        </w:rPr>
      </w:pPr>
      <w:r w:rsidRPr="006E256E">
        <w:rPr>
          <w:rFonts w:eastAsia="Times New Roman" w:cstheme="minorHAnsi"/>
          <w:lang w:eastAsia="en-GB"/>
        </w:rPr>
        <w:lastRenderedPageBreak/>
        <w:t>Associate Director of Research Services (Deputy Chair)</w:t>
      </w:r>
    </w:p>
    <w:p w:rsidRPr="006E256E" w:rsidR="00857625" w:rsidP="00857625" w:rsidRDefault="00857625" w14:paraId="19B3B6F0" w14:textId="77777777">
      <w:pPr>
        <w:rPr>
          <w:rFonts w:eastAsia="Times New Roman" w:cstheme="minorHAnsi"/>
          <w:lang w:eastAsia="en-GB"/>
        </w:rPr>
      </w:pPr>
      <w:r w:rsidRPr="006E256E">
        <w:rPr>
          <w:rFonts w:eastAsia="Times New Roman" w:cstheme="minorHAnsi"/>
          <w:lang w:eastAsia="en-GB"/>
        </w:rPr>
        <w:t xml:space="preserve">Director of Strategic Planning and Governance (or nominee) </w:t>
      </w:r>
    </w:p>
    <w:p w:rsidR="00857625" w:rsidP="00857625" w:rsidRDefault="00857625" w14:paraId="1E7DE0CB" w14:textId="77777777">
      <w:pPr>
        <w:rPr>
          <w:rFonts w:eastAsia="Times New Roman" w:cstheme="minorHAnsi"/>
          <w:bCs/>
          <w:spacing w:val="-1"/>
          <w:lang w:eastAsia="en-GB"/>
        </w:rPr>
      </w:pPr>
      <w:r w:rsidRPr="006E256E">
        <w:rPr>
          <w:rFonts w:eastAsia="Times New Roman" w:cstheme="minorHAnsi"/>
          <w:lang w:eastAsia="en-GB"/>
        </w:rPr>
        <w:t>Deputy Director of Finance (</w:t>
      </w:r>
      <w:r>
        <w:rPr>
          <w:rFonts w:eastAsia="Times New Roman" w:cstheme="minorHAnsi"/>
          <w:lang w:eastAsia="en-GB"/>
        </w:rPr>
        <w:t>Operations and Compliance) (</w:t>
      </w:r>
      <w:r w:rsidRPr="006E256E">
        <w:rPr>
          <w:rFonts w:eastAsia="Times New Roman" w:cstheme="minorHAnsi"/>
          <w:lang w:eastAsia="en-GB"/>
        </w:rPr>
        <w:t>or nominee</w:t>
      </w:r>
      <w:r>
        <w:rPr>
          <w:rFonts w:eastAsia="Times New Roman" w:cstheme="minorHAnsi"/>
          <w:lang w:eastAsia="en-GB"/>
        </w:rPr>
        <w:t xml:space="preserve"> agreed by the Director of Finance</w:t>
      </w:r>
      <w:r w:rsidRPr="006E256E">
        <w:rPr>
          <w:rFonts w:eastAsia="Times New Roman" w:cstheme="minorHAnsi"/>
          <w:lang w:eastAsia="en-GB"/>
        </w:rPr>
        <w:t>)</w:t>
      </w:r>
      <w:r w:rsidRPr="006E256E">
        <w:rPr>
          <w:rFonts w:eastAsia="Times New Roman" w:cstheme="minorHAnsi"/>
          <w:bCs/>
          <w:spacing w:val="-1"/>
          <w:lang w:eastAsia="en-GB"/>
        </w:rPr>
        <w:t xml:space="preserve"> </w:t>
      </w:r>
    </w:p>
    <w:p w:rsidR="00857625" w:rsidP="00857625" w:rsidRDefault="00857625" w14:paraId="5E2589C9" w14:textId="77777777">
      <w:pPr>
        <w:rPr>
          <w:rFonts w:eastAsia="Times New Roman" w:cstheme="minorHAnsi"/>
          <w:bCs/>
          <w:spacing w:val="-1"/>
          <w:lang w:eastAsia="en-GB"/>
        </w:rPr>
      </w:pPr>
      <w:r>
        <w:rPr>
          <w:rFonts w:eastAsia="Times New Roman" w:cstheme="minorHAnsi"/>
          <w:bCs/>
          <w:spacing w:val="-1"/>
          <w:lang w:eastAsia="en-GB"/>
        </w:rPr>
        <w:t>Head of Global Engagement</w:t>
      </w:r>
    </w:p>
    <w:p w:rsidR="00857625" w:rsidP="00857625" w:rsidRDefault="00857625" w14:paraId="6123CD24" w14:textId="77777777">
      <w:pPr>
        <w:rPr>
          <w:rFonts w:eastAsia="Times New Roman" w:cstheme="minorHAnsi"/>
          <w:bCs/>
          <w:spacing w:val="-1"/>
          <w:lang w:eastAsia="en-GB"/>
        </w:rPr>
      </w:pPr>
      <w:r>
        <w:rPr>
          <w:rFonts w:eastAsia="Times New Roman" w:cstheme="minorHAnsi"/>
          <w:bCs/>
          <w:spacing w:val="-1"/>
          <w:lang w:eastAsia="en-GB"/>
        </w:rPr>
        <w:t>Academic representative from each faculty (nominated by faculty Dean)</w:t>
      </w:r>
    </w:p>
    <w:p w:rsidR="00857625" w:rsidP="00857625" w:rsidRDefault="00857625" w14:paraId="3581D836" w14:textId="77777777">
      <w:pPr>
        <w:rPr>
          <w:rFonts w:eastAsia="Times New Roman" w:cstheme="minorHAnsi"/>
          <w:bCs/>
          <w:spacing w:val="-1"/>
          <w:lang w:eastAsia="en-GB"/>
        </w:rPr>
      </w:pPr>
      <w:r>
        <w:rPr>
          <w:rFonts w:eastAsia="Times New Roman" w:cstheme="minorHAnsi"/>
          <w:bCs/>
          <w:spacing w:val="-1"/>
          <w:lang w:eastAsia="en-GB"/>
        </w:rPr>
        <w:t>Assistant Director of Communications (or nominee)</w:t>
      </w:r>
    </w:p>
    <w:p w:rsidR="00857625" w:rsidP="00857625" w:rsidRDefault="00857625" w14:paraId="51506C4E" w14:textId="77777777">
      <w:pPr>
        <w:rPr>
          <w:rFonts w:eastAsia="Times New Roman" w:cstheme="minorHAnsi"/>
          <w:bCs/>
          <w:spacing w:val="-1"/>
          <w:lang w:eastAsia="en-GB"/>
        </w:rPr>
      </w:pPr>
    </w:p>
    <w:p w:rsidR="00857625" w:rsidP="00857625" w:rsidRDefault="00857625" w14:paraId="1557BA44" w14:textId="77777777">
      <w:pPr>
        <w:rPr>
          <w:rFonts w:eastAsia="Times New Roman" w:cstheme="minorHAnsi"/>
          <w:bCs/>
          <w:spacing w:val="-1"/>
          <w:lang w:eastAsia="en-GB"/>
        </w:rPr>
      </w:pPr>
      <w:r>
        <w:rPr>
          <w:rFonts w:eastAsia="Times New Roman" w:cstheme="minorHAnsi"/>
          <w:bCs/>
          <w:spacing w:val="-1"/>
          <w:lang w:eastAsia="en-GB"/>
        </w:rPr>
        <w:t>In attendance as required for specific cases:</w:t>
      </w:r>
    </w:p>
    <w:p w:rsidR="00857625" w:rsidP="00857625" w:rsidRDefault="00857625" w14:paraId="61917295" w14:textId="77777777">
      <w:pPr>
        <w:rPr>
          <w:rFonts w:eastAsia="Times New Roman" w:cstheme="minorHAnsi"/>
          <w:lang w:eastAsia="en-GB"/>
        </w:rPr>
      </w:pPr>
      <w:r>
        <w:rPr>
          <w:rFonts w:eastAsia="Times New Roman" w:cstheme="minorHAnsi"/>
          <w:lang w:eastAsia="en-GB"/>
        </w:rPr>
        <w:t>Project Principal Investigator</w:t>
      </w:r>
    </w:p>
    <w:p w:rsidRPr="00F110F9" w:rsidR="00857625" w:rsidP="00857625" w:rsidRDefault="00857625" w14:paraId="23E59A98" w14:textId="77777777">
      <w:pPr>
        <w:rPr>
          <w:rFonts w:eastAsia="Times New Roman" w:cstheme="minorHAnsi"/>
          <w:lang w:eastAsia="en-GB"/>
        </w:rPr>
      </w:pPr>
      <w:r>
        <w:rPr>
          <w:rFonts w:eastAsia="Times New Roman" w:cstheme="minorHAnsi"/>
          <w:lang w:eastAsia="en-GB"/>
        </w:rPr>
        <w:t>Relevant Research Development /Business Development Manager</w:t>
      </w:r>
    </w:p>
    <w:p w:rsidR="00857625" w:rsidP="00857625" w:rsidRDefault="00857625" w14:paraId="3A68723D" w14:textId="77777777">
      <w:pPr>
        <w:rPr>
          <w:rFonts w:eastAsia="Times New Roman" w:cstheme="minorHAnsi"/>
          <w:bCs/>
          <w:spacing w:val="-1"/>
          <w:lang w:eastAsia="en-GB"/>
        </w:rPr>
      </w:pPr>
    </w:p>
    <w:p w:rsidR="00857625" w:rsidP="00857625" w:rsidRDefault="00857625" w14:paraId="53F370C4" w14:textId="77777777">
      <w:pPr>
        <w:rPr>
          <w:rFonts w:eastAsia="Times New Roman" w:cstheme="minorHAnsi"/>
          <w:lang w:eastAsia="en-GB"/>
        </w:rPr>
      </w:pPr>
      <w:r>
        <w:rPr>
          <w:rFonts w:eastAsia="Times New Roman" w:cstheme="minorHAnsi"/>
          <w:bCs/>
          <w:spacing w:val="-1"/>
          <w:lang w:eastAsia="en-GB"/>
        </w:rPr>
        <w:t>Further k</w:t>
      </w:r>
      <w:r w:rsidRPr="00F110F9">
        <w:rPr>
          <w:rFonts w:eastAsia="Times New Roman" w:cstheme="minorHAnsi"/>
          <w:bCs/>
          <w:spacing w:val="-1"/>
          <w:lang w:eastAsia="en-GB"/>
        </w:rPr>
        <w:t>ey people may be co-opted to the membership as required.</w:t>
      </w:r>
      <w:r w:rsidRPr="00F110F9">
        <w:rPr>
          <w:rFonts w:eastAsia="Times New Roman" w:cstheme="minorHAnsi"/>
          <w:lang w:eastAsia="en-GB"/>
        </w:rPr>
        <w:t xml:space="preserve"> </w:t>
      </w:r>
    </w:p>
    <w:p w:rsidR="00857625" w:rsidRDefault="00857625" w14:paraId="6FB1D7F1" w14:textId="77777777"/>
    <w:p w:rsidR="00857625" w:rsidP="00AF305A" w:rsidRDefault="00857625" w14:paraId="1C8A94B3" w14:textId="376C86EE">
      <w:pPr>
        <w:pStyle w:val="Heading3"/>
      </w:pPr>
      <w:r>
        <w:t xml:space="preserve">2023 </w:t>
      </w:r>
      <w:r w:rsidR="00AF305A">
        <w:t>Membership</w:t>
      </w:r>
    </w:p>
    <w:tbl>
      <w:tblPr>
        <w:tblW w:w="0" w:type="auto"/>
        <w:tblCellMar>
          <w:left w:w="0" w:type="dxa"/>
          <w:right w:w="0" w:type="dxa"/>
        </w:tblCellMar>
        <w:tblLook w:val="04A0" w:firstRow="1" w:lastRow="0" w:firstColumn="1" w:lastColumn="0" w:noHBand="0" w:noVBand="1"/>
      </w:tblPr>
      <w:tblGrid>
        <w:gridCol w:w="5377"/>
        <w:gridCol w:w="3629"/>
      </w:tblGrid>
      <w:tr w:rsidR="00857625" w:rsidTr="14C03C61" w14:paraId="4D95A7F6" w14:textId="77777777">
        <w:tc>
          <w:tcPr>
            <w:tcW w:w="53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57625" w:rsidRDefault="00857625" w14:paraId="00DD27AF" w14:textId="77777777">
            <w:pPr>
              <w:pStyle w:val="xmsonormal"/>
              <w:rPr>
                <w:sz w:val="22"/>
                <w:szCs w:val="22"/>
              </w:rPr>
            </w:pPr>
            <w:r>
              <w:rPr>
                <w:b/>
                <w:bCs/>
                <w:sz w:val="22"/>
                <w:szCs w:val="22"/>
              </w:rPr>
              <w:t>Membership – role</w:t>
            </w:r>
          </w:p>
        </w:tc>
        <w:tc>
          <w:tcPr>
            <w:tcW w:w="36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57625" w:rsidRDefault="00857625" w14:paraId="3F4823E4" w14:textId="77777777">
            <w:pPr>
              <w:pStyle w:val="xmsonormal"/>
              <w:rPr>
                <w:sz w:val="22"/>
                <w:szCs w:val="22"/>
              </w:rPr>
            </w:pPr>
            <w:r>
              <w:rPr>
                <w:b/>
                <w:bCs/>
                <w:sz w:val="22"/>
                <w:szCs w:val="22"/>
              </w:rPr>
              <w:t>Individual</w:t>
            </w:r>
          </w:p>
        </w:tc>
      </w:tr>
      <w:tr w:rsidR="00857625" w:rsidTr="14C03C61" w14:paraId="0B5761E3" w14:textId="77777777">
        <w:tc>
          <w:tcPr>
            <w:tcW w:w="537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7625" w:rsidRDefault="00857625" w14:paraId="01596E46" w14:textId="77777777">
            <w:pPr>
              <w:pStyle w:val="xmsonormal"/>
              <w:rPr>
                <w:sz w:val="22"/>
                <w:szCs w:val="22"/>
              </w:rPr>
            </w:pPr>
            <w:r>
              <w:rPr>
                <w:sz w:val="22"/>
                <w:szCs w:val="22"/>
              </w:rPr>
              <w:t>Director of Research and Enterprise Services (Chair)</w:t>
            </w:r>
          </w:p>
        </w:tc>
        <w:tc>
          <w:tcPr>
            <w:tcW w:w="3629" w:type="dxa"/>
            <w:tcBorders>
              <w:top w:val="nil"/>
              <w:left w:val="nil"/>
              <w:bottom w:val="single" w:color="auto" w:sz="8" w:space="0"/>
              <w:right w:val="single" w:color="auto" w:sz="8" w:space="0"/>
            </w:tcBorders>
            <w:tcMar>
              <w:top w:w="0" w:type="dxa"/>
              <w:left w:w="108" w:type="dxa"/>
              <w:bottom w:w="0" w:type="dxa"/>
              <w:right w:w="108" w:type="dxa"/>
            </w:tcMar>
            <w:hideMark/>
          </w:tcPr>
          <w:p w:rsidR="00857625" w:rsidRDefault="00857625" w14:paraId="5EE8281A" w14:textId="77777777">
            <w:pPr>
              <w:pStyle w:val="xmsonormal"/>
              <w:rPr>
                <w:sz w:val="22"/>
                <w:szCs w:val="22"/>
              </w:rPr>
            </w:pPr>
            <w:r>
              <w:rPr>
                <w:sz w:val="22"/>
                <w:szCs w:val="22"/>
              </w:rPr>
              <w:t>Dion Williams</w:t>
            </w:r>
          </w:p>
        </w:tc>
      </w:tr>
      <w:tr w:rsidR="00857625" w:rsidTr="14C03C61" w14:paraId="66A62947" w14:textId="77777777">
        <w:tc>
          <w:tcPr>
            <w:tcW w:w="537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7625" w:rsidRDefault="00857625" w14:paraId="32530ABF" w14:textId="77777777">
            <w:pPr>
              <w:pStyle w:val="xmsonormal"/>
              <w:rPr>
                <w:sz w:val="22"/>
                <w:szCs w:val="22"/>
              </w:rPr>
            </w:pPr>
            <w:r>
              <w:rPr>
                <w:sz w:val="22"/>
                <w:szCs w:val="22"/>
              </w:rPr>
              <w:t>Associate Director of Research Services (Deputy Chair)</w:t>
            </w:r>
          </w:p>
        </w:tc>
        <w:tc>
          <w:tcPr>
            <w:tcW w:w="3629" w:type="dxa"/>
            <w:tcBorders>
              <w:top w:val="nil"/>
              <w:left w:val="nil"/>
              <w:bottom w:val="single" w:color="auto" w:sz="8" w:space="0"/>
              <w:right w:val="single" w:color="auto" w:sz="8" w:space="0"/>
            </w:tcBorders>
            <w:tcMar>
              <w:top w:w="0" w:type="dxa"/>
              <w:left w:w="108" w:type="dxa"/>
              <w:bottom w:w="0" w:type="dxa"/>
              <w:right w:w="108" w:type="dxa"/>
            </w:tcMar>
            <w:hideMark/>
          </w:tcPr>
          <w:p w:rsidR="00857625" w:rsidRDefault="00857625" w14:paraId="36D00D97" w14:textId="77777777">
            <w:pPr>
              <w:pStyle w:val="xmsonormal"/>
              <w:rPr>
                <w:sz w:val="22"/>
                <w:szCs w:val="22"/>
              </w:rPr>
            </w:pPr>
            <w:r>
              <w:rPr>
                <w:sz w:val="22"/>
                <w:szCs w:val="22"/>
              </w:rPr>
              <w:t>Yvonne Fox</w:t>
            </w:r>
          </w:p>
        </w:tc>
      </w:tr>
      <w:tr w:rsidR="00857625" w:rsidTr="14C03C61" w14:paraId="5915C1E4" w14:textId="77777777">
        <w:tc>
          <w:tcPr>
            <w:tcW w:w="537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7625" w:rsidRDefault="00857625" w14:paraId="0F8A7751" w14:textId="77777777">
            <w:pPr>
              <w:pStyle w:val="xmsonormal"/>
              <w:rPr>
                <w:sz w:val="22"/>
                <w:szCs w:val="22"/>
              </w:rPr>
            </w:pPr>
            <w:r>
              <w:rPr>
                <w:sz w:val="22"/>
                <w:szCs w:val="22"/>
              </w:rPr>
              <w:t xml:space="preserve">Director of Strategic Planning and Governance (or nominee) </w:t>
            </w:r>
          </w:p>
        </w:tc>
        <w:tc>
          <w:tcPr>
            <w:tcW w:w="3629" w:type="dxa"/>
            <w:tcBorders>
              <w:top w:val="nil"/>
              <w:left w:val="nil"/>
              <w:bottom w:val="single" w:color="auto" w:sz="8" w:space="0"/>
              <w:right w:val="single" w:color="auto" w:sz="8" w:space="0"/>
            </w:tcBorders>
            <w:tcMar>
              <w:top w:w="0" w:type="dxa"/>
              <w:left w:w="108" w:type="dxa"/>
              <w:bottom w:w="0" w:type="dxa"/>
              <w:right w:w="108" w:type="dxa"/>
            </w:tcMar>
            <w:hideMark/>
          </w:tcPr>
          <w:p w:rsidR="00857625" w:rsidRDefault="00857625" w14:paraId="4E100ED4" w14:textId="77777777">
            <w:pPr>
              <w:pStyle w:val="xmsonormal"/>
              <w:rPr>
                <w:sz w:val="22"/>
                <w:szCs w:val="22"/>
              </w:rPr>
            </w:pPr>
            <w:r>
              <w:rPr>
                <w:sz w:val="22"/>
                <w:szCs w:val="22"/>
              </w:rPr>
              <w:t>Simon Jennings</w:t>
            </w:r>
          </w:p>
        </w:tc>
      </w:tr>
      <w:tr w:rsidR="00857625" w:rsidTr="14C03C61" w14:paraId="1B445F29" w14:textId="77777777">
        <w:tc>
          <w:tcPr>
            <w:tcW w:w="537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7625" w:rsidRDefault="00857625" w14:paraId="32BC30BB" w14:textId="77777777">
            <w:pPr>
              <w:pStyle w:val="xmsonormal"/>
              <w:rPr>
                <w:sz w:val="22"/>
                <w:szCs w:val="22"/>
              </w:rPr>
            </w:pPr>
            <w:r>
              <w:rPr>
                <w:sz w:val="22"/>
                <w:szCs w:val="22"/>
              </w:rPr>
              <w:t>Deputy Director of Finance (Operations and Compliance) (or nominee agreed by the Director of Finance)</w:t>
            </w:r>
            <w:r>
              <w:rPr>
                <w:spacing w:val="-1"/>
                <w:sz w:val="22"/>
                <w:szCs w:val="22"/>
              </w:rPr>
              <w:t xml:space="preserve"> </w:t>
            </w:r>
          </w:p>
        </w:tc>
        <w:tc>
          <w:tcPr>
            <w:tcW w:w="3629" w:type="dxa"/>
            <w:tcBorders>
              <w:top w:val="nil"/>
              <w:left w:val="nil"/>
              <w:bottom w:val="single" w:color="auto" w:sz="8" w:space="0"/>
              <w:right w:val="single" w:color="auto" w:sz="8" w:space="0"/>
            </w:tcBorders>
            <w:tcMar>
              <w:top w:w="0" w:type="dxa"/>
              <w:left w:w="108" w:type="dxa"/>
              <w:bottom w:w="0" w:type="dxa"/>
              <w:right w:w="108" w:type="dxa"/>
            </w:tcMar>
            <w:hideMark/>
          </w:tcPr>
          <w:p w:rsidR="00857625" w:rsidRDefault="00857625" w14:paraId="78A634CC" w14:textId="77777777">
            <w:pPr>
              <w:pStyle w:val="xmsonormal"/>
              <w:rPr>
                <w:sz w:val="22"/>
                <w:szCs w:val="22"/>
              </w:rPr>
            </w:pPr>
            <w:r>
              <w:rPr>
                <w:sz w:val="22"/>
                <w:szCs w:val="22"/>
              </w:rPr>
              <w:t>Mel Green</w:t>
            </w:r>
          </w:p>
        </w:tc>
      </w:tr>
      <w:tr w:rsidR="00857625" w:rsidTr="14C03C61" w14:paraId="0052104B" w14:textId="77777777">
        <w:tc>
          <w:tcPr>
            <w:tcW w:w="537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7625" w:rsidRDefault="00857625" w14:paraId="290374D9" w14:textId="77777777">
            <w:pPr>
              <w:pStyle w:val="xmsonormal"/>
              <w:rPr>
                <w:sz w:val="22"/>
                <w:szCs w:val="22"/>
              </w:rPr>
            </w:pPr>
            <w:r>
              <w:rPr>
                <w:spacing w:val="-1"/>
                <w:sz w:val="22"/>
                <w:szCs w:val="22"/>
              </w:rPr>
              <w:t>Head of Global Engagement</w:t>
            </w:r>
          </w:p>
        </w:tc>
        <w:tc>
          <w:tcPr>
            <w:tcW w:w="3629" w:type="dxa"/>
            <w:tcBorders>
              <w:top w:val="nil"/>
              <w:left w:val="nil"/>
              <w:bottom w:val="single" w:color="auto" w:sz="8" w:space="0"/>
              <w:right w:val="single" w:color="auto" w:sz="8" w:space="0"/>
            </w:tcBorders>
            <w:tcMar>
              <w:top w:w="0" w:type="dxa"/>
              <w:left w:w="108" w:type="dxa"/>
              <w:bottom w:w="0" w:type="dxa"/>
              <w:right w:w="108" w:type="dxa"/>
            </w:tcMar>
            <w:hideMark/>
          </w:tcPr>
          <w:p w:rsidR="00857625" w:rsidRDefault="00857625" w14:paraId="04A67137" w14:textId="77777777">
            <w:pPr>
              <w:pStyle w:val="xmsonormal"/>
              <w:rPr>
                <w:sz w:val="22"/>
                <w:szCs w:val="22"/>
              </w:rPr>
            </w:pPr>
            <w:r>
              <w:rPr>
                <w:sz w:val="22"/>
                <w:szCs w:val="22"/>
              </w:rPr>
              <w:t>Ben Matthews</w:t>
            </w:r>
          </w:p>
        </w:tc>
      </w:tr>
      <w:tr w:rsidRPr="00D63D0B" w:rsidR="00857625" w:rsidTr="14C03C61" w14:paraId="650B55ED" w14:textId="77777777">
        <w:tc>
          <w:tcPr>
            <w:tcW w:w="537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57625" w:rsidR="00857625" w:rsidRDefault="00857625" w14:paraId="6747C165" w14:textId="77777777">
            <w:pPr>
              <w:pStyle w:val="xmsonormal"/>
              <w:rPr>
                <w:sz w:val="22"/>
                <w:szCs w:val="22"/>
              </w:rPr>
            </w:pPr>
            <w:r w:rsidRPr="00857625">
              <w:rPr>
                <w:spacing w:val="-1"/>
                <w:sz w:val="22"/>
                <w:szCs w:val="22"/>
              </w:rPr>
              <w:t xml:space="preserve">Academic representative from each faculty </w:t>
            </w:r>
          </w:p>
          <w:p w:rsidRPr="00857625" w:rsidR="00857625" w:rsidRDefault="00857625" w14:paraId="46D329B7" w14:textId="77777777">
            <w:pPr>
              <w:pStyle w:val="xmsonormal"/>
              <w:rPr>
                <w:sz w:val="22"/>
                <w:szCs w:val="22"/>
              </w:rPr>
            </w:pPr>
            <w:r w:rsidRPr="00857625">
              <w:rPr>
                <w:spacing w:val="-1"/>
                <w:sz w:val="22"/>
                <w:szCs w:val="22"/>
              </w:rPr>
              <w:t>(nominated by faculty Dean)</w:t>
            </w:r>
          </w:p>
          <w:p w:rsidRPr="00857625" w:rsidR="00857625" w:rsidRDefault="00857625" w14:paraId="2DF43A88" w14:textId="77777777">
            <w:pPr>
              <w:pStyle w:val="xmsonormal"/>
              <w:ind w:left="720"/>
              <w:rPr>
                <w:sz w:val="22"/>
                <w:szCs w:val="22"/>
              </w:rPr>
            </w:pPr>
            <w:r w:rsidRPr="00857625">
              <w:rPr>
                <w:spacing w:val="-1"/>
                <w:sz w:val="22"/>
                <w:szCs w:val="22"/>
              </w:rPr>
              <w:t> </w:t>
            </w:r>
          </w:p>
        </w:tc>
        <w:tc>
          <w:tcPr>
            <w:tcW w:w="3629" w:type="dxa"/>
            <w:tcBorders>
              <w:top w:val="nil"/>
              <w:left w:val="nil"/>
              <w:bottom w:val="single" w:color="auto" w:sz="8" w:space="0"/>
              <w:right w:val="single" w:color="auto" w:sz="8" w:space="0"/>
            </w:tcBorders>
            <w:tcMar>
              <w:top w:w="0" w:type="dxa"/>
              <w:left w:w="108" w:type="dxa"/>
              <w:bottom w:w="0" w:type="dxa"/>
              <w:right w:w="108" w:type="dxa"/>
            </w:tcMar>
            <w:hideMark/>
          </w:tcPr>
          <w:p w:rsidRPr="00857625" w:rsidR="00857625" w:rsidRDefault="00857625" w14:paraId="0D764036" w14:textId="579B2BC4">
            <w:pPr>
              <w:pStyle w:val="xmsonormal"/>
              <w:rPr>
                <w:sz w:val="22"/>
                <w:szCs w:val="22"/>
              </w:rPr>
            </w:pPr>
            <w:r w:rsidRPr="00857625">
              <w:rPr>
                <w:sz w:val="22"/>
                <w:szCs w:val="22"/>
              </w:rPr>
              <w:t>FASS – Professor Stephen Wilkinson</w:t>
            </w:r>
          </w:p>
          <w:p w:rsidR="00857625" w:rsidRDefault="00857625" w14:paraId="27E3BD5D" w14:textId="09CC6B66">
            <w:pPr>
              <w:pStyle w:val="xmsonormal"/>
              <w:rPr>
                <w:sz w:val="22"/>
                <w:szCs w:val="22"/>
              </w:rPr>
            </w:pPr>
            <w:r w:rsidRPr="00857625">
              <w:rPr>
                <w:sz w:val="22"/>
                <w:szCs w:val="22"/>
              </w:rPr>
              <w:t xml:space="preserve">FHM </w:t>
            </w:r>
            <w:r w:rsidR="00D63D0B">
              <w:rPr>
                <w:sz w:val="22"/>
                <w:szCs w:val="22"/>
              </w:rPr>
              <w:t>–</w:t>
            </w:r>
            <w:r w:rsidRPr="00857625">
              <w:rPr>
                <w:sz w:val="22"/>
                <w:szCs w:val="22"/>
              </w:rPr>
              <w:t xml:space="preserve"> </w:t>
            </w:r>
            <w:r w:rsidR="00D63D0B">
              <w:rPr>
                <w:sz w:val="22"/>
                <w:szCs w:val="22"/>
              </w:rPr>
              <w:t>Professor Roger Pickup</w:t>
            </w:r>
          </w:p>
          <w:p w:rsidRPr="00D63D0B" w:rsidR="00D63D0B" w:rsidRDefault="00D63D0B" w14:paraId="0B473832" w14:textId="5F3DFA88">
            <w:pPr>
              <w:pStyle w:val="xmsonormal"/>
              <w:rPr>
                <w:sz w:val="22"/>
                <w:szCs w:val="22"/>
                <w:lang w:val="de-DE"/>
              </w:rPr>
            </w:pPr>
            <w:r w:rsidRPr="14C03C61" w:rsidR="00D63D0B">
              <w:rPr>
                <w:sz w:val="22"/>
                <w:szCs w:val="22"/>
                <w:lang w:val="de-DE"/>
              </w:rPr>
              <w:t>FST</w:t>
            </w:r>
            <w:r w:rsidRPr="14C03C61" w:rsidR="00D63D0B">
              <w:rPr>
                <w:sz w:val="22"/>
                <w:szCs w:val="22"/>
                <w:lang w:val="de-DE"/>
              </w:rPr>
              <w:t xml:space="preserve"> – Professor </w:t>
            </w:r>
            <w:r w:rsidRPr="14C03C61" w:rsidR="181B0DEB">
              <w:rPr>
                <w:sz w:val="22"/>
                <w:szCs w:val="22"/>
                <w:lang w:val="de-DE"/>
              </w:rPr>
              <w:t xml:space="preserve">Manus </w:t>
            </w:r>
            <w:r w:rsidRPr="14C03C61" w:rsidR="56D76365">
              <w:rPr>
                <w:sz w:val="22"/>
                <w:szCs w:val="22"/>
                <w:lang w:val="de-DE"/>
              </w:rPr>
              <w:t>Hayne</w:t>
            </w:r>
          </w:p>
          <w:p w:rsidRPr="00D63D0B" w:rsidR="00857625" w:rsidRDefault="00857625" w14:paraId="66E4728C" w14:textId="04CD0857">
            <w:pPr>
              <w:pStyle w:val="xmsonormal"/>
              <w:rPr>
                <w:sz w:val="22"/>
                <w:szCs w:val="22"/>
                <w:lang w:val="de-DE"/>
              </w:rPr>
            </w:pPr>
            <w:r w:rsidRPr="00D63D0B">
              <w:rPr>
                <w:sz w:val="22"/>
                <w:szCs w:val="22"/>
                <w:lang w:val="de-DE"/>
              </w:rPr>
              <w:t>LUMS – Professor Adam Letchford</w:t>
            </w:r>
          </w:p>
        </w:tc>
      </w:tr>
      <w:tr w:rsidR="00857625" w:rsidTr="14C03C61" w14:paraId="28536C08" w14:textId="77777777">
        <w:tc>
          <w:tcPr>
            <w:tcW w:w="537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7625" w:rsidRDefault="00857625" w14:paraId="7EEC429B" w14:textId="77777777">
            <w:pPr>
              <w:pStyle w:val="xmsonormal"/>
              <w:rPr>
                <w:sz w:val="22"/>
                <w:szCs w:val="22"/>
              </w:rPr>
            </w:pPr>
            <w:r>
              <w:rPr>
                <w:spacing w:val="-1"/>
                <w:sz w:val="22"/>
                <w:szCs w:val="22"/>
              </w:rPr>
              <w:t>Assistant Director of Communications (or nominee)</w:t>
            </w:r>
          </w:p>
        </w:tc>
        <w:tc>
          <w:tcPr>
            <w:tcW w:w="3629" w:type="dxa"/>
            <w:tcBorders>
              <w:top w:val="nil"/>
              <w:left w:val="nil"/>
              <w:bottom w:val="single" w:color="auto" w:sz="8" w:space="0"/>
              <w:right w:val="single" w:color="auto" w:sz="8" w:space="0"/>
            </w:tcBorders>
            <w:tcMar>
              <w:top w:w="0" w:type="dxa"/>
              <w:left w:w="108" w:type="dxa"/>
              <w:bottom w:w="0" w:type="dxa"/>
              <w:right w:w="108" w:type="dxa"/>
            </w:tcMar>
            <w:hideMark/>
          </w:tcPr>
          <w:p w:rsidR="00857625" w:rsidRDefault="00857625" w14:paraId="48C42886" w14:textId="77777777">
            <w:pPr>
              <w:pStyle w:val="xmsonormal"/>
              <w:rPr>
                <w:sz w:val="22"/>
                <w:szCs w:val="22"/>
              </w:rPr>
            </w:pPr>
            <w:r>
              <w:rPr>
                <w:sz w:val="22"/>
                <w:szCs w:val="22"/>
              </w:rPr>
              <w:t>Vicky Tyrrell</w:t>
            </w:r>
          </w:p>
        </w:tc>
      </w:tr>
      <w:tr w:rsidR="00857625" w:rsidTr="14C03C61" w14:paraId="3923C34F" w14:textId="77777777">
        <w:tc>
          <w:tcPr>
            <w:tcW w:w="537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7625" w:rsidRDefault="00857625" w14:paraId="23643019" w14:textId="77777777">
            <w:pPr>
              <w:pStyle w:val="xmsonormal"/>
              <w:rPr>
                <w:sz w:val="22"/>
                <w:szCs w:val="22"/>
              </w:rPr>
            </w:pPr>
            <w:r>
              <w:rPr>
                <w:spacing w:val="-1"/>
                <w:sz w:val="22"/>
                <w:szCs w:val="22"/>
              </w:rPr>
              <w:t>In attendance as required for specific cases:</w:t>
            </w:r>
          </w:p>
          <w:p w:rsidR="00857625" w:rsidP="00D92ED2" w:rsidRDefault="00857625" w14:paraId="5595E39B" w14:textId="77777777">
            <w:pPr>
              <w:pStyle w:val="xmsolistparagraph"/>
              <w:numPr>
                <w:ilvl w:val="0"/>
                <w:numId w:val="1"/>
              </w:numPr>
              <w:rPr>
                <w:rFonts w:eastAsia="Times New Roman"/>
                <w:sz w:val="22"/>
                <w:szCs w:val="22"/>
              </w:rPr>
            </w:pPr>
            <w:r>
              <w:rPr>
                <w:rFonts w:eastAsia="Times New Roman"/>
                <w:sz w:val="22"/>
                <w:szCs w:val="22"/>
              </w:rPr>
              <w:t>Project Principal Investigator</w:t>
            </w:r>
          </w:p>
          <w:p w:rsidR="00857625" w:rsidP="00D92ED2" w:rsidRDefault="00857625" w14:paraId="724997CF" w14:textId="77777777">
            <w:pPr>
              <w:pStyle w:val="xmsolistparagraph"/>
              <w:numPr>
                <w:ilvl w:val="0"/>
                <w:numId w:val="1"/>
              </w:numPr>
              <w:rPr>
                <w:rFonts w:eastAsia="Times New Roman"/>
                <w:sz w:val="22"/>
                <w:szCs w:val="22"/>
              </w:rPr>
            </w:pPr>
            <w:r>
              <w:rPr>
                <w:rFonts w:eastAsia="Times New Roman"/>
                <w:sz w:val="22"/>
                <w:szCs w:val="22"/>
              </w:rPr>
              <w:t>Relevant Research /Business Development Manager</w:t>
            </w:r>
          </w:p>
        </w:tc>
        <w:tc>
          <w:tcPr>
            <w:tcW w:w="3629" w:type="dxa"/>
            <w:tcBorders>
              <w:top w:val="nil"/>
              <w:left w:val="nil"/>
              <w:bottom w:val="single" w:color="auto" w:sz="8" w:space="0"/>
              <w:right w:val="single" w:color="auto" w:sz="8" w:space="0"/>
            </w:tcBorders>
            <w:tcMar>
              <w:top w:w="0" w:type="dxa"/>
              <w:left w:w="108" w:type="dxa"/>
              <w:bottom w:w="0" w:type="dxa"/>
              <w:right w:w="108" w:type="dxa"/>
            </w:tcMar>
            <w:hideMark/>
          </w:tcPr>
          <w:p w:rsidR="00857625" w:rsidRDefault="00857625" w14:paraId="0C51CCA0" w14:textId="77777777">
            <w:pPr>
              <w:pStyle w:val="xmsonormal"/>
              <w:rPr>
                <w:sz w:val="22"/>
                <w:szCs w:val="22"/>
              </w:rPr>
            </w:pPr>
            <w:r>
              <w:rPr>
                <w:sz w:val="22"/>
                <w:szCs w:val="22"/>
              </w:rPr>
              <w:t>As needed</w:t>
            </w:r>
          </w:p>
        </w:tc>
      </w:tr>
      <w:tr w:rsidR="00857625" w:rsidTr="14C03C61" w14:paraId="36442A94" w14:textId="77777777">
        <w:tc>
          <w:tcPr>
            <w:tcW w:w="537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7625" w:rsidRDefault="00857625" w14:paraId="2C08757B" w14:textId="77777777">
            <w:pPr>
              <w:pStyle w:val="xmsonormal"/>
              <w:rPr>
                <w:sz w:val="22"/>
                <w:szCs w:val="22"/>
              </w:rPr>
            </w:pPr>
            <w:r>
              <w:rPr>
                <w:spacing w:val="-1"/>
                <w:sz w:val="22"/>
                <w:szCs w:val="22"/>
              </w:rPr>
              <w:t xml:space="preserve">Further key people may be co-opted to the membership </w:t>
            </w:r>
          </w:p>
        </w:tc>
        <w:tc>
          <w:tcPr>
            <w:tcW w:w="3629" w:type="dxa"/>
            <w:tcBorders>
              <w:top w:val="nil"/>
              <w:left w:val="nil"/>
              <w:bottom w:val="single" w:color="auto" w:sz="8" w:space="0"/>
              <w:right w:val="single" w:color="auto" w:sz="8" w:space="0"/>
            </w:tcBorders>
            <w:tcMar>
              <w:top w:w="0" w:type="dxa"/>
              <w:left w:w="108" w:type="dxa"/>
              <w:bottom w:w="0" w:type="dxa"/>
              <w:right w:w="108" w:type="dxa"/>
            </w:tcMar>
            <w:hideMark/>
          </w:tcPr>
          <w:p w:rsidR="00857625" w:rsidRDefault="00857625" w14:paraId="5B8FC9F9" w14:textId="77777777">
            <w:pPr>
              <w:pStyle w:val="xmsonormal"/>
              <w:rPr>
                <w:sz w:val="22"/>
                <w:szCs w:val="22"/>
              </w:rPr>
            </w:pPr>
            <w:r>
              <w:rPr>
                <w:sz w:val="22"/>
                <w:szCs w:val="22"/>
              </w:rPr>
              <w:t>As needed</w:t>
            </w:r>
          </w:p>
        </w:tc>
      </w:tr>
    </w:tbl>
    <w:p w:rsidR="00857625" w:rsidRDefault="00857625" w14:paraId="291A2A6C" w14:textId="77777777"/>
    <w:sectPr w:rsidR="0085762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5293"/>
    <w:multiLevelType w:val="multilevel"/>
    <w:tmpl w:val="35A2E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F13B6"/>
    <w:multiLevelType w:val="hybridMultilevel"/>
    <w:tmpl w:val="C6345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816BB"/>
    <w:multiLevelType w:val="hybridMultilevel"/>
    <w:tmpl w:val="51105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97048D"/>
    <w:multiLevelType w:val="hybridMultilevel"/>
    <w:tmpl w:val="51105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1332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5663548">
    <w:abstractNumId w:val="1"/>
  </w:num>
  <w:num w:numId="3" w16cid:durableId="137579494">
    <w:abstractNumId w:val="2"/>
  </w:num>
  <w:num w:numId="4" w16cid:durableId="1940330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25"/>
    <w:rsid w:val="000246FD"/>
    <w:rsid w:val="00761F92"/>
    <w:rsid w:val="00857625"/>
    <w:rsid w:val="00AF305A"/>
    <w:rsid w:val="00D63D0B"/>
    <w:rsid w:val="00ED2444"/>
    <w:rsid w:val="14C03C61"/>
    <w:rsid w:val="181B0DEB"/>
    <w:rsid w:val="56D76365"/>
    <w:rsid w:val="6BD44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1081"/>
  <w15:chartTrackingRefBased/>
  <w15:docId w15:val="{90EF3807-26DC-4424-B6A4-AE9BF174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5762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57625"/>
    <w:pPr>
      <w:keepNext/>
      <w:keepLines/>
      <w:spacing w:before="40" w:after="0" w:line="240" w:lineRule="auto"/>
      <w:outlineLvl w:val="2"/>
    </w:pPr>
    <w:rPr>
      <w:rFonts w:asciiTheme="majorHAnsi" w:hAnsiTheme="majorHAnsi" w:eastAsiaTheme="majorEastAsia" w:cstheme="majorBidi"/>
      <w:color w:val="1F3763" w:themeColor="accent1" w:themeShade="7F"/>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1">
    <w:name w:val="x_msonormal"/>
    <w:basedOn w:val="Normal"/>
    <w:rsid w:val="00857625"/>
    <w:pPr>
      <w:spacing w:after="0" w:line="240" w:lineRule="auto"/>
    </w:pPr>
    <w:rPr>
      <w:rFonts w:ascii="Calibri" w:hAnsi="Calibri" w:cs="Calibri"/>
      <w:kern w:val="0"/>
      <w:sz w:val="20"/>
      <w:szCs w:val="20"/>
      <w:lang w:eastAsia="en-GB"/>
      <w14:ligatures w14:val="none"/>
    </w:rPr>
  </w:style>
  <w:style w:type="paragraph" w:styleId="xmsolistparagraph" w:customStyle="1">
    <w:name w:val="x_msolistparagraph"/>
    <w:basedOn w:val="Normal"/>
    <w:rsid w:val="00857625"/>
    <w:pPr>
      <w:spacing w:after="0" w:line="240" w:lineRule="auto"/>
      <w:ind w:left="720"/>
    </w:pPr>
    <w:rPr>
      <w:rFonts w:ascii="Calibri" w:hAnsi="Calibri" w:cs="Calibri"/>
      <w:kern w:val="0"/>
      <w:sz w:val="20"/>
      <w:szCs w:val="20"/>
      <w:lang w:eastAsia="en-GB"/>
      <w14:ligatures w14:val="none"/>
    </w:rPr>
  </w:style>
  <w:style w:type="character" w:styleId="Heading3Char" w:customStyle="1">
    <w:name w:val="Heading 3 Char"/>
    <w:basedOn w:val="DefaultParagraphFont"/>
    <w:link w:val="Heading3"/>
    <w:uiPriority w:val="9"/>
    <w:rsid w:val="00857625"/>
    <w:rPr>
      <w:rFonts w:asciiTheme="majorHAnsi" w:hAnsiTheme="majorHAnsi" w:eastAsiaTheme="majorEastAsia" w:cstheme="majorBidi"/>
      <w:color w:val="1F3763" w:themeColor="accent1" w:themeShade="7F"/>
      <w:kern w:val="0"/>
      <w:sz w:val="24"/>
      <w:szCs w:val="24"/>
      <w14:ligatures w14:val="none"/>
    </w:rPr>
  </w:style>
  <w:style w:type="paragraph" w:styleId="ListParagraph">
    <w:name w:val="List Paragraph"/>
    <w:basedOn w:val="Normal"/>
    <w:uiPriority w:val="1"/>
    <w:qFormat/>
    <w:rsid w:val="00857625"/>
    <w:pPr>
      <w:spacing w:after="0" w:line="240" w:lineRule="auto"/>
      <w:ind w:left="720"/>
    </w:pPr>
    <w:rPr>
      <w:rFonts w:ascii="Calibri" w:hAnsi="Calibri" w:cs="Calibri"/>
      <w:kern w:val="0"/>
      <w14:ligatures w14:val="none"/>
    </w:rPr>
  </w:style>
  <w:style w:type="character" w:styleId="Heading1Char" w:customStyle="1">
    <w:name w:val="Heading 1 Char"/>
    <w:basedOn w:val="DefaultParagraphFont"/>
    <w:link w:val="Heading1"/>
    <w:uiPriority w:val="9"/>
    <w:rsid w:val="00857625"/>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Fox, Yvonne</dc:creator>
  <keywords/>
  <dc:description/>
  <lastModifiedBy>Fox, Yvonne</lastModifiedBy>
  <revision>4</revision>
  <dcterms:created xsi:type="dcterms:W3CDTF">2023-05-15T09:13:00.0000000Z</dcterms:created>
  <dcterms:modified xsi:type="dcterms:W3CDTF">2023-06-01T15:38:05.8128107Z</dcterms:modified>
</coreProperties>
</file>