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B5" w:rsidRPr="00053DCC" w:rsidRDefault="008313B5" w:rsidP="008313B5">
      <w:pPr>
        <w:spacing w:after="0"/>
        <w:rPr>
          <w:rFonts w:ascii="Arial" w:hAnsi="Arial" w:cs="Arial"/>
          <w:b/>
          <w:caps/>
          <w:sz w:val="24"/>
          <w:szCs w:val="24"/>
        </w:rPr>
      </w:pPr>
      <w:bookmarkStart w:id="0" w:name="_GoBack"/>
      <w:bookmarkEnd w:id="0"/>
      <w:r w:rsidRPr="00053DCC">
        <w:rPr>
          <w:rFonts w:ascii="Arial" w:hAnsi="Arial" w:cs="Arial"/>
          <w:b/>
          <w:caps/>
          <w:sz w:val="24"/>
          <w:szCs w:val="24"/>
        </w:rPr>
        <w:t xml:space="preserve">GOVERNANCE REVIEW:  THE NEED FOR A Stakeholder Forum </w:t>
      </w:r>
    </w:p>
    <w:p w:rsidR="008313B5" w:rsidRPr="00053DCC" w:rsidRDefault="008313B5" w:rsidP="008313B5">
      <w:pPr>
        <w:spacing w:after="0"/>
        <w:rPr>
          <w:rFonts w:ascii="Arial" w:hAnsi="Arial" w:cs="Arial"/>
          <w:b/>
          <w:caps/>
          <w:sz w:val="24"/>
          <w:szCs w:val="24"/>
        </w:rPr>
      </w:pPr>
    </w:p>
    <w:p w:rsidR="008313B5" w:rsidRPr="00053DCC" w:rsidRDefault="008313B5" w:rsidP="008313B5">
      <w:pPr>
        <w:pStyle w:val="ListParagraph"/>
        <w:numPr>
          <w:ilvl w:val="0"/>
          <w:numId w:val="2"/>
        </w:numPr>
        <w:spacing w:after="0"/>
        <w:rPr>
          <w:rFonts w:ascii="Arial" w:hAnsi="Arial" w:cs="Arial"/>
          <w:b/>
          <w:sz w:val="24"/>
          <w:szCs w:val="24"/>
        </w:rPr>
      </w:pPr>
      <w:r w:rsidRPr="00053DCC">
        <w:rPr>
          <w:rFonts w:ascii="Arial" w:hAnsi="Arial" w:cs="Arial"/>
          <w:b/>
          <w:sz w:val="24"/>
          <w:szCs w:val="24"/>
        </w:rPr>
        <w:t>Background</w:t>
      </w:r>
    </w:p>
    <w:p w:rsidR="008313B5" w:rsidRPr="00053DCC" w:rsidRDefault="008313B5" w:rsidP="008313B5">
      <w:pPr>
        <w:pStyle w:val="Bullet"/>
        <w:spacing w:before="120"/>
        <w:ind w:left="0" w:firstLine="0"/>
        <w:jc w:val="both"/>
        <w:rPr>
          <w:rFonts w:cs="Arial"/>
          <w:sz w:val="24"/>
          <w:szCs w:val="24"/>
        </w:rPr>
      </w:pPr>
      <w:r w:rsidRPr="00053DCC">
        <w:rPr>
          <w:rFonts w:cs="Arial"/>
          <w:sz w:val="24"/>
          <w:szCs w:val="24"/>
        </w:rPr>
        <w:t xml:space="preserve">The present governance structure for the WFD pilot Ribble Life consists of a ‘project board’.  The board consists of 50:50 EA and RRT members, with a maximum of 3 members from each party plus a Chair.  The EA chair the meeting but the chair has no voting rights.  Both parties may have in attendance a member of staff to observe and take notes.  Other </w:t>
      </w:r>
      <w:proofErr w:type="spellStart"/>
      <w:r w:rsidRPr="00053DCC">
        <w:rPr>
          <w:rFonts w:cs="Arial"/>
          <w:sz w:val="24"/>
          <w:szCs w:val="24"/>
        </w:rPr>
        <w:t>organisations</w:t>
      </w:r>
      <w:proofErr w:type="spellEnd"/>
      <w:r w:rsidRPr="00053DCC">
        <w:rPr>
          <w:rFonts w:cs="Arial"/>
          <w:sz w:val="24"/>
          <w:szCs w:val="24"/>
        </w:rPr>
        <w:t xml:space="preserve"> can be invited to the board with the agreement of both parties.  </w:t>
      </w:r>
    </w:p>
    <w:p w:rsidR="008313B5" w:rsidRPr="00053DCC" w:rsidRDefault="008313B5" w:rsidP="008313B5">
      <w:pPr>
        <w:pStyle w:val="Bullet"/>
        <w:spacing w:before="120"/>
        <w:ind w:left="0" w:firstLine="0"/>
        <w:jc w:val="both"/>
        <w:rPr>
          <w:rFonts w:cs="Arial"/>
          <w:sz w:val="24"/>
          <w:szCs w:val="24"/>
        </w:rPr>
      </w:pPr>
      <w:r w:rsidRPr="00053DCC">
        <w:rPr>
          <w:rFonts w:cs="Arial"/>
          <w:sz w:val="24"/>
          <w:szCs w:val="24"/>
        </w:rPr>
        <w:t>The Project Board has met on a monthly basis to date, steering the project, making decisions and being responsible for implementing/approving any changes which affect the scope, timescales or costs to the project plan.</w:t>
      </w:r>
    </w:p>
    <w:p w:rsidR="008313B5" w:rsidRPr="00053DCC" w:rsidRDefault="008313B5" w:rsidP="008313B5">
      <w:pPr>
        <w:pStyle w:val="Bullet"/>
        <w:spacing w:before="120"/>
        <w:ind w:left="0" w:firstLine="0"/>
        <w:jc w:val="both"/>
        <w:rPr>
          <w:rFonts w:cs="Arial"/>
          <w:sz w:val="24"/>
          <w:szCs w:val="24"/>
        </w:rPr>
      </w:pPr>
      <w:r w:rsidRPr="00053DCC">
        <w:rPr>
          <w:rFonts w:cs="Arial"/>
          <w:sz w:val="24"/>
          <w:szCs w:val="24"/>
        </w:rPr>
        <w:t xml:space="preserve">It was suggested at the outset that the project board would pull together a ‘Strategic Sounding Board’ for the project from the public and private sectors.  The scale and objectives for the sounding board were not defined.  </w:t>
      </w:r>
    </w:p>
    <w:p w:rsidR="008313B5" w:rsidRPr="00053DCC" w:rsidRDefault="008313B5" w:rsidP="008313B5">
      <w:pPr>
        <w:pStyle w:val="Bullet"/>
        <w:spacing w:before="120"/>
        <w:ind w:left="0" w:firstLine="0"/>
        <w:jc w:val="both"/>
        <w:rPr>
          <w:rFonts w:cs="Arial"/>
          <w:sz w:val="24"/>
          <w:szCs w:val="24"/>
        </w:rPr>
      </w:pPr>
      <w:r w:rsidRPr="00053DCC">
        <w:rPr>
          <w:rFonts w:cs="Arial"/>
          <w:sz w:val="24"/>
          <w:szCs w:val="24"/>
        </w:rPr>
        <w:t xml:space="preserve">Following the initial launch event in October 2011, 27 people representing 26 different </w:t>
      </w:r>
      <w:proofErr w:type="spellStart"/>
      <w:r w:rsidRPr="00053DCC">
        <w:rPr>
          <w:rFonts w:cs="Arial"/>
          <w:sz w:val="24"/>
          <w:szCs w:val="24"/>
        </w:rPr>
        <w:t>organisations</w:t>
      </w:r>
      <w:proofErr w:type="spellEnd"/>
      <w:r w:rsidRPr="00053DCC">
        <w:rPr>
          <w:rFonts w:cs="Arial"/>
          <w:sz w:val="24"/>
          <w:szCs w:val="24"/>
        </w:rPr>
        <w:t xml:space="preserve"> indicated they would like to be involved in a project sounding board, although the exact terms of reference and purpose of this group were not made clear on the day, as per the evaluation feedback.</w:t>
      </w:r>
    </w:p>
    <w:p w:rsidR="008313B5" w:rsidRPr="00053DCC" w:rsidRDefault="00053DCC" w:rsidP="008313B5">
      <w:pPr>
        <w:pStyle w:val="Bullet"/>
        <w:spacing w:before="120"/>
        <w:ind w:left="0" w:firstLine="0"/>
        <w:jc w:val="both"/>
        <w:rPr>
          <w:rFonts w:cs="Arial"/>
          <w:sz w:val="24"/>
          <w:szCs w:val="24"/>
        </w:rPr>
      </w:pPr>
      <w:r w:rsidRPr="00053DCC">
        <w:rPr>
          <w:rFonts w:cs="Arial"/>
          <w:sz w:val="24"/>
          <w:szCs w:val="24"/>
        </w:rPr>
        <w:t xml:space="preserve">Stakeholders who attended the launch event, which included </w:t>
      </w:r>
      <w:r w:rsidR="008313B5" w:rsidRPr="00053DCC">
        <w:rPr>
          <w:rFonts w:cs="Arial"/>
          <w:sz w:val="24"/>
          <w:szCs w:val="24"/>
        </w:rPr>
        <w:t xml:space="preserve">40 interested </w:t>
      </w:r>
      <w:proofErr w:type="spellStart"/>
      <w:r w:rsidR="008313B5" w:rsidRPr="00053DCC">
        <w:rPr>
          <w:rFonts w:cs="Arial"/>
          <w:sz w:val="24"/>
          <w:szCs w:val="24"/>
        </w:rPr>
        <w:t>organisations</w:t>
      </w:r>
      <w:proofErr w:type="spellEnd"/>
      <w:r w:rsidR="008313B5" w:rsidRPr="00053DCC">
        <w:rPr>
          <w:rFonts w:cs="Arial"/>
          <w:sz w:val="24"/>
          <w:szCs w:val="24"/>
        </w:rPr>
        <w:t xml:space="preserve"> or individuals from the public, private and voluntary sector has been </w:t>
      </w:r>
      <w:r w:rsidRPr="00053DCC">
        <w:rPr>
          <w:rFonts w:cs="Arial"/>
          <w:sz w:val="24"/>
          <w:szCs w:val="24"/>
        </w:rPr>
        <w:t xml:space="preserve">communicated with </w:t>
      </w:r>
      <w:r w:rsidR="008313B5" w:rsidRPr="00053DCC">
        <w:rPr>
          <w:rFonts w:cs="Arial"/>
          <w:sz w:val="24"/>
          <w:szCs w:val="24"/>
        </w:rPr>
        <w:t>via a</w:t>
      </w:r>
      <w:r w:rsidRPr="00053DCC">
        <w:rPr>
          <w:rFonts w:cs="Arial"/>
          <w:sz w:val="24"/>
          <w:szCs w:val="24"/>
        </w:rPr>
        <w:t xml:space="preserve"> regular monthly email bulletin and also have access to the Ribble Life website </w:t>
      </w:r>
      <w:hyperlink r:id="rId7" w:history="1">
        <w:r w:rsidRPr="00053DCC">
          <w:rPr>
            <w:rStyle w:val="Hyperlink"/>
            <w:rFonts w:cs="Arial"/>
            <w:sz w:val="24"/>
            <w:szCs w:val="24"/>
          </w:rPr>
          <w:t>www.ribblelife.org</w:t>
        </w:r>
      </w:hyperlink>
    </w:p>
    <w:p w:rsidR="00053DCC" w:rsidRPr="00053DCC" w:rsidRDefault="00053DCC" w:rsidP="008313B5">
      <w:pPr>
        <w:pStyle w:val="Bullet"/>
        <w:spacing w:before="120"/>
        <w:ind w:left="0" w:firstLine="0"/>
        <w:jc w:val="both"/>
        <w:rPr>
          <w:rFonts w:cs="Arial"/>
          <w:sz w:val="24"/>
          <w:szCs w:val="24"/>
        </w:rPr>
      </w:pPr>
    </w:p>
    <w:p w:rsidR="008313B5" w:rsidRPr="00053DCC" w:rsidRDefault="008313B5" w:rsidP="008313B5">
      <w:pPr>
        <w:pStyle w:val="Bullet"/>
        <w:numPr>
          <w:ilvl w:val="0"/>
          <w:numId w:val="2"/>
        </w:numPr>
        <w:spacing w:before="120"/>
        <w:jc w:val="both"/>
        <w:rPr>
          <w:rFonts w:cs="Arial"/>
          <w:b/>
          <w:sz w:val="24"/>
          <w:szCs w:val="24"/>
        </w:rPr>
      </w:pPr>
      <w:r w:rsidRPr="00053DCC">
        <w:rPr>
          <w:rFonts w:cs="Arial"/>
          <w:b/>
          <w:sz w:val="24"/>
          <w:szCs w:val="24"/>
        </w:rPr>
        <w:t>Proposed (revised) Governance Structure</w:t>
      </w:r>
    </w:p>
    <w:p w:rsidR="00053DCC" w:rsidRDefault="008313B5" w:rsidP="008313B5">
      <w:pPr>
        <w:pStyle w:val="Bullet"/>
        <w:spacing w:before="120"/>
        <w:ind w:left="0" w:firstLine="0"/>
        <w:jc w:val="both"/>
        <w:rPr>
          <w:rFonts w:cs="Arial"/>
          <w:sz w:val="24"/>
          <w:szCs w:val="24"/>
        </w:rPr>
      </w:pPr>
      <w:r w:rsidRPr="00053DCC">
        <w:rPr>
          <w:rFonts w:cs="Arial"/>
          <w:sz w:val="24"/>
          <w:szCs w:val="24"/>
        </w:rPr>
        <w:t xml:space="preserve">Since the Ribble Life launch event in October 2011, the project has remained flexible to reflect the diversity of partners and projects within the Ribble Catchment.  A number of key stakeholders; herein defined as ‘Communities of Interest’ </w:t>
      </w:r>
      <w:r w:rsidR="00053DCC">
        <w:rPr>
          <w:rFonts w:cs="Arial"/>
          <w:sz w:val="24"/>
          <w:szCs w:val="24"/>
        </w:rPr>
        <w:t xml:space="preserve">i.e. </w:t>
      </w:r>
      <w:proofErr w:type="spellStart"/>
      <w:r w:rsidR="00053DCC">
        <w:rPr>
          <w:rFonts w:cs="Arial"/>
          <w:sz w:val="24"/>
          <w:szCs w:val="24"/>
        </w:rPr>
        <w:t>organisations</w:t>
      </w:r>
      <w:proofErr w:type="spellEnd"/>
      <w:r w:rsidR="00053DCC">
        <w:rPr>
          <w:rFonts w:cs="Arial"/>
          <w:sz w:val="24"/>
          <w:szCs w:val="24"/>
        </w:rPr>
        <w:t xml:space="preserve"> with an interest or ‘stake’ in how the Ribble Catchment is managed, </w:t>
      </w:r>
      <w:r w:rsidRPr="00053DCC">
        <w:rPr>
          <w:rFonts w:cs="Arial"/>
          <w:sz w:val="24"/>
          <w:szCs w:val="24"/>
        </w:rPr>
        <w:t xml:space="preserve">have been met on a 1-2-1 meeting basis by members of the project board.  </w:t>
      </w:r>
    </w:p>
    <w:p w:rsidR="008313B5" w:rsidRDefault="008313B5" w:rsidP="008313B5">
      <w:pPr>
        <w:pStyle w:val="Bullet"/>
        <w:spacing w:before="120"/>
        <w:ind w:left="0" w:firstLine="0"/>
        <w:jc w:val="both"/>
        <w:rPr>
          <w:rFonts w:cs="Arial"/>
          <w:sz w:val="24"/>
          <w:szCs w:val="24"/>
        </w:rPr>
      </w:pPr>
      <w:r w:rsidRPr="00053DCC">
        <w:rPr>
          <w:rFonts w:cs="Arial"/>
          <w:sz w:val="24"/>
          <w:szCs w:val="24"/>
        </w:rPr>
        <w:t xml:space="preserve">These meetings have allowed for more targeted discussions around ‘Communities of Interests’ priorities across the Ribble Catchment.  The project is now at a point where we need to bring these ‘Communities of Interest’ together in a </w:t>
      </w:r>
      <w:r w:rsidR="0072461E">
        <w:rPr>
          <w:rFonts w:cs="Arial"/>
          <w:sz w:val="24"/>
          <w:szCs w:val="24"/>
        </w:rPr>
        <w:t xml:space="preserve">proposed </w:t>
      </w:r>
      <w:r w:rsidRPr="00053DCC">
        <w:rPr>
          <w:rFonts w:cs="Arial"/>
          <w:sz w:val="24"/>
          <w:szCs w:val="24"/>
        </w:rPr>
        <w:t>Stakeholder Forum or Exchange.</w:t>
      </w:r>
    </w:p>
    <w:p w:rsidR="00C71D37" w:rsidRDefault="00C71D37" w:rsidP="008313B5">
      <w:pPr>
        <w:pStyle w:val="Bullet"/>
        <w:spacing w:before="120"/>
        <w:ind w:left="0" w:firstLine="0"/>
        <w:jc w:val="both"/>
        <w:rPr>
          <w:rFonts w:cs="Arial"/>
          <w:sz w:val="24"/>
          <w:szCs w:val="24"/>
        </w:rPr>
      </w:pPr>
    </w:p>
    <w:p w:rsidR="00C71D37" w:rsidRDefault="00C71D37" w:rsidP="00C71D37">
      <w:pPr>
        <w:pStyle w:val="Bullet"/>
        <w:numPr>
          <w:ilvl w:val="0"/>
          <w:numId w:val="2"/>
        </w:numPr>
        <w:spacing w:before="120"/>
        <w:jc w:val="both"/>
        <w:rPr>
          <w:rFonts w:cs="Arial"/>
          <w:b/>
          <w:sz w:val="24"/>
          <w:szCs w:val="24"/>
        </w:rPr>
      </w:pPr>
      <w:r>
        <w:rPr>
          <w:rFonts w:cs="Arial"/>
          <w:b/>
          <w:sz w:val="24"/>
          <w:szCs w:val="24"/>
        </w:rPr>
        <w:t>The Ribble Life Pilot</w:t>
      </w:r>
    </w:p>
    <w:p w:rsidR="00C71D37" w:rsidRDefault="00C71D37" w:rsidP="00C71D37">
      <w:pPr>
        <w:pStyle w:val="Bullet"/>
        <w:spacing w:before="120"/>
        <w:ind w:left="0" w:firstLine="0"/>
        <w:jc w:val="both"/>
        <w:rPr>
          <w:rFonts w:cs="Arial"/>
          <w:sz w:val="24"/>
          <w:szCs w:val="24"/>
        </w:rPr>
      </w:pPr>
      <w:r>
        <w:rPr>
          <w:rFonts w:cs="Arial"/>
          <w:sz w:val="24"/>
          <w:szCs w:val="24"/>
        </w:rPr>
        <w:t xml:space="preserve">Ribble Life is the name given to the Defra funded pilot scheme aimed at exploring better ways to engage with people and </w:t>
      </w:r>
      <w:proofErr w:type="spellStart"/>
      <w:r>
        <w:rPr>
          <w:rFonts w:cs="Arial"/>
          <w:sz w:val="24"/>
          <w:szCs w:val="24"/>
        </w:rPr>
        <w:t>organisations</w:t>
      </w:r>
      <w:proofErr w:type="spellEnd"/>
      <w:r>
        <w:rPr>
          <w:rFonts w:cs="Arial"/>
          <w:sz w:val="24"/>
          <w:szCs w:val="24"/>
        </w:rPr>
        <w:t xml:space="preserve"> to improve the water environment at a local catchment level within the Ribble Catchment.  The development and implementation of a Catchment Action Plan (CAP) is central to the pilot and will be launched in December 2012 and will be developed to guide the management of the catchment’s water environment in a joined up way.</w:t>
      </w:r>
    </w:p>
    <w:p w:rsidR="00C71D37" w:rsidRDefault="00C71D37" w:rsidP="00C71D37">
      <w:pPr>
        <w:pStyle w:val="Bullet"/>
        <w:spacing w:before="120"/>
        <w:ind w:left="0" w:firstLine="360"/>
        <w:jc w:val="both"/>
        <w:rPr>
          <w:rFonts w:cs="Arial"/>
          <w:b/>
          <w:sz w:val="24"/>
          <w:szCs w:val="24"/>
        </w:rPr>
      </w:pPr>
    </w:p>
    <w:p w:rsidR="00C71D37" w:rsidRDefault="00C71D37" w:rsidP="00C71D37">
      <w:pPr>
        <w:pStyle w:val="Bullet"/>
        <w:spacing w:before="120"/>
        <w:ind w:left="0" w:firstLine="360"/>
        <w:jc w:val="both"/>
        <w:rPr>
          <w:rFonts w:cs="Arial"/>
          <w:b/>
          <w:sz w:val="24"/>
          <w:szCs w:val="24"/>
        </w:rPr>
      </w:pPr>
    </w:p>
    <w:p w:rsidR="00C71D37" w:rsidRPr="00C71D37" w:rsidRDefault="00C71D37" w:rsidP="00B964D2">
      <w:pPr>
        <w:pStyle w:val="Bullet"/>
        <w:spacing w:before="120"/>
        <w:ind w:left="0" w:firstLine="0"/>
        <w:jc w:val="both"/>
        <w:rPr>
          <w:rFonts w:cs="Arial"/>
          <w:b/>
          <w:sz w:val="24"/>
          <w:szCs w:val="24"/>
        </w:rPr>
      </w:pPr>
      <w:r w:rsidRPr="00C71D37">
        <w:rPr>
          <w:rFonts w:cs="Arial"/>
          <w:b/>
          <w:sz w:val="24"/>
          <w:szCs w:val="24"/>
        </w:rPr>
        <w:lastRenderedPageBreak/>
        <w:t xml:space="preserve">Ribble Life </w:t>
      </w:r>
      <w:r w:rsidR="0072461E">
        <w:rPr>
          <w:rFonts w:cs="Arial"/>
          <w:b/>
          <w:sz w:val="24"/>
          <w:szCs w:val="24"/>
        </w:rPr>
        <w:t>aims</w:t>
      </w:r>
    </w:p>
    <w:p w:rsidR="00C71D37" w:rsidRPr="00C71D37" w:rsidRDefault="00C71D37" w:rsidP="00C71D37">
      <w:pPr>
        <w:numPr>
          <w:ilvl w:val="0"/>
          <w:numId w:val="8"/>
        </w:numPr>
        <w:spacing w:before="100" w:beforeAutospacing="1" w:after="100" w:afterAutospacing="1"/>
        <w:rPr>
          <w:rFonts w:ascii="Arial" w:eastAsia="Times New Roman" w:hAnsi="Arial" w:cs="Arial"/>
          <w:sz w:val="24"/>
          <w:szCs w:val="24"/>
        </w:rPr>
      </w:pPr>
      <w:r w:rsidRPr="00C71D37">
        <w:rPr>
          <w:rFonts w:ascii="Arial" w:eastAsia="Times New Roman" w:hAnsi="Arial" w:cs="Arial"/>
          <w:sz w:val="24"/>
          <w:szCs w:val="24"/>
        </w:rPr>
        <w:t>To ensure that improvements to rivers in the Ribble catchment support a healthy local economy</w:t>
      </w:r>
    </w:p>
    <w:p w:rsidR="00C71D37" w:rsidRPr="00C71D37" w:rsidRDefault="00C71D37" w:rsidP="00C71D37">
      <w:pPr>
        <w:numPr>
          <w:ilvl w:val="0"/>
          <w:numId w:val="8"/>
        </w:numPr>
        <w:spacing w:before="100" w:beforeAutospacing="1" w:after="100" w:afterAutospacing="1"/>
        <w:rPr>
          <w:rFonts w:ascii="Arial" w:eastAsia="Times New Roman" w:hAnsi="Arial" w:cs="Arial"/>
          <w:sz w:val="24"/>
          <w:szCs w:val="24"/>
        </w:rPr>
      </w:pPr>
      <w:r w:rsidRPr="00C71D37">
        <w:rPr>
          <w:rFonts w:ascii="Arial" w:eastAsia="Times New Roman" w:hAnsi="Arial" w:cs="Arial"/>
          <w:sz w:val="24"/>
          <w:szCs w:val="24"/>
        </w:rPr>
        <w:t>To share information and communicate effectively across the Ribble catchment</w:t>
      </w:r>
    </w:p>
    <w:p w:rsidR="00C71D37" w:rsidRPr="00C71D37" w:rsidRDefault="00C71D37" w:rsidP="00C71D37">
      <w:pPr>
        <w:numPr>
          <w:ilvl w:val="0"/>
          <w:numId w:val="8"/>
        </w:numPr>
        <w:spacing w:before="100" w:beforeAutospacing="1" w:after="100" w:afterAutospacing="1"/>
        <w:rPr>
          <w:rFonts w:ascii="Arial" w:eastAsia="Times New Roman" w:hAnsi="Arial" w:cs="Arial"/>
          <w:sz w:val="24"/>
          <w:szCs w:val="24"/>
        </w:rPr>
      </w:pPr>
      <w:r w:rsidRPr="00C71D37">
        <w:rPr>
          <w:rFonts w:ascii="Arial" w:eastAsia="Times New Roman" w:hAnsi="Arial" w:cs="Arial"/>
          <w:sz w:val="24"/>
          <w:szCs w:val="24"/>
        </w:rPr>
        <w:t>To work together to maintain and improve the biodiversity of the Ribble catchment</w:t>
      </w:r>
    </w:p>
    <w:p w:rsidR="00C71D37" w:rsidRPr="00C71D37" w:rsidRDefault="00C71D37" w:rsidP="00C71D37">
      <w:pPr>
        <w:numPr>
          <w:ilvl w:val="0"/>
          <w:numId w:val="8"/>
        </w:numPr>
        <w:spacing w:before="100" w:beforeAutospacing="1" w:after="100" w:afterAutospacing="1"/>
        <w:rPr>
          <w:rFonts w:ascii="Arial" w:eastAsia="Times New Roman" w:hAnsi="Arial" w:cs="Arial"/>
          <w:sz w:val="24"/>
          <w:szCs w:val="24"/>
        </w:rPr>
      </w:pPr>
      <w:r w:rsidRPr="00C71D37">
        <w:rPr>
          <w:rFonts w:ascii="Arial" w:eastAsia="Times New Roman" w:hAnsi="Arial" w:cs="Arial"/>
          <w:sz w:val="24"/>
          <w:szCs w:val="24"/>
        </w:rPr>
        <w:t>To reduce pollution and improve the quality of water in the Ribble catchment</w:t>
      </w:r>
    </w:p>
    <w:p w:rsidR="008313B5" w:rsidRPr="00C71D37" w:rsidRDefault="00C71D37" w:rsidP="00C71D37">
      <w:pPr>
        <w:numPr>
          <w:ilvl w:val="0"/>
          <w:numId w:val="8"/>
        </w:numPr>
        <w:spacing w:before="100" w:beforeAutospacing="1" w:after="100" w:afterAutospacing="1"/>
        <w:rPr>
          <w:rFonts w:ascii="Arial" w:eastAsia="Times New Roman" w:hAnsi="Arial" w:cs="Arial"/>
          <w:sz w:val="24"/>
          <w:szCs w:val="24"/>
        </w:rPr>
      </w:pPr>
      <w:r w:rsidRPr="00C71D37">
        <w:rPr>
          <w:rFonts w:ascii="Arial" w:eastAsia="Times New Roman" w:hAnsi="Arial" w:cs="Arial"/>
          <w:sz w:val="24"/>
          <w:szCs w:val="24"/>
        </w:rPr>
        <w:t>To enhance the amenity value of the Ribble catchment</w:t>
      </w:r>
    </w:p>
    <w:p w:rsidR="008313B5" w:rsidRPr="00053DCC" w:rsidRDefault="0072461E" w:rsidP="008313B5">
      <w:pPr>
        <w:pStyle w:val="Bullet"/>
        <w:numPr>
          <w:ilvl w:val="0"/>
          <w:numId w:val="2"/>
        </w:numPr>
        <w:spacing w:before="120"/>
        <w:jc w:val="both"/>
        <w:rPr>
          <w:rFonts w:cs="Arial"/>
          <w:b/>
          <w:sz w:val="24"/>
          <w:szCs w:val="24"/>
        </w:rPr>
      </w:pPr>
      <w:r>
        <w:rPr>
          <w:rFonts w:cs="Arial"/>
          <w:b/>
          <w:sz w:val="24"/>
          <w:szCs w:val="24"/>
        </w:rPr>
        <w:t xml:space="preserve">Ribble Life </w:t>
      </w:r>
      <w:r w:rsidR="008313B5" w:rsidRPr="00053DCC">
        <w:rPr>
          <w:rFonts w:cs="Arial"/>
          <w:b/>
          <w:sz w:val="24"/>
          <w:szCs w:val="24"/>
        </w:rPr>
        <w:t>Stakeholder Exchange</w:t>
      </w:r>
    </w:p>
    <w:p w:rsidR="00964719" w:rsidRDefault="008313B5" w:rsidP="008313B5">
      <w:pPr>
        <w:pStyle w:val="Bullet"/>
        <w:spacing w:before="120"/>
        <w:ind w:left="0" w:firstLine="0"/>
        <w:jc w:val="both"/>
        <w:rPr>
          <w:rFonts w:cs="Arial"/>
          <w:sz w:val="24"/>
          <w:szCs w:val="24"/>
        </w:rPr>
      </w:pPr>
      <w:r w:rsidRPr="00053DCC">
        <w:rPr>
          <w:rFonts w:cs="Arial"/>
          <w:sz w:val="24"/>
          <w:szCs w:val="24"/>
        </w:rPr>
        <w:t xml:space="preserve">A Stakeholder </w:t>
      </w:r>
      <w:r w:rsidR="0072461E">
        <w:rPr>
          <w:rFonts w:cs="Arial"/>
          <w:sz w:val="24"/>
          <w:szCs w:val="24"/>
        </w:rPr>
        <w:t>Exchange is proposed to support the development and successful implementation of a SHARED Catchment Action Plan for the Ribble by:</w:t>
      </w:r>
      <w:r w:rsidRPr="00053DCC">
        <w:rPr>
          <w:rFonts w:cs="Arial"/>
          <w:sz w:val="24"/>
          <w:szCs w:val="24"/>
        </w:rPr>
        <w:t xml:space="preserve"> </w:t>
      </w:r>
    </w:p>
    <w:p w:rsidR="00040877" w:rsidRDefault="00040877" w:rsidP="008313B5">
      <w:pPr>
        <w:pStyle w:val="Bullet"/>
        <w:spacing w:before="120"/>
        <w:ind w:left="0" w:firstLine="0"/>
        <w:jc w:val="both"/>
        <w:rPr>
          <w:rFonts w:cs="Arial"/>
          <w:sz w:val="24"/>
          <w:szCs w:val="24"/>
        </w:rPr>
      </w:pPr>
    </w:p>
    <w:p w:rsidR="00040877" w:rsidRDefault="00040877" w:rsidP="00040877">
      <w:pPr>
        <w:pStyle w:val="Bullet"/>
        <w:spacing w:before="120"/>
        <w:ind w:left="0" w:firstLine="0"/>
        <w:jc w:val="center"/>
        <w:rPr>
          <w:rFonts w:cs="Arial"/>
          <w:sz w:val="24"/>
          <w:szCs w:val="24"/>
        </w:rPr>
      </w:pPr>
      <w:r w:rsidRPr="00040877">
        <w:rPr>
          <w:rFonts w:cs="Arial"/>
          <w:noProof/>
          <w:sz w:val="24"/>
          <w:szCs w:val="24"/>
          <w:lang w:val="en-GB"/>
        </w:rPr>
        <w:drawing>
          <wp:inline distT="0" distB="0" distL="0" distR="0">
            <wp:extent cx="5486400" cy="3200400"/>
            <wp:effectExtent l="0" t="0" r="0" b="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2461E" w:rsidRDefault="0072461E" w:rsidP="0072461E">
      <w:pPr>
        <w:pStyle w:val="Bullet"/>
        <w:numPr>
          <w:ilvl w:val="1"/>
          <w:numId w:val="2"/>
        </w:numPr>
        <w:spacing w:before="120"/>
        <w:jc w:val="both"/>
        <w:rPr>
          <w:rFonts w:cs="Arial"/>
          <w:sz w:val="24"/>
          <w:szCs w:val="24"/>
        </w:rPr>
      </w:pPr>
      <w:r>
        <w:rPr>
          <w:rFonts w:cs="Arial"/>
          <w:sz w:val="24"/>
          <w:szCs w:val="24"/>
        </w:rPr>
        <w:t>Enabling expert information and advice on pollution and water quality, biodiversity, recreation and amenity, the economic benefits of the rivers and other key issues in the catchment to be openly exchanged.</w:t>
      </w:r>
    </w:p>
    <w:p w:rsidR="0072461E" w:rsidRDefault="0072461E" w:rsidP="0072461E">
      <w:pPr>
        <w:pStyle w:val="Bullet"/>
        <w:numPr>
          <w:ilvl w:val="1"/>
          <w:numId w:val="2"/>
        </w:numPr>
        <w:spacing w:before="120"/>
        <w:jc w:val="both"/>
        <w:rPr>
          <w:rFonts w:cs="Arial"/>
          <w:sz w:val="24"/>
          <w:szCs w:val="24"/>
        </w:rPr>
      </w:pPr>
      <w:r>
        <w:rPr>
          <w:rFonts w:cs="Arial"/>
          <w:sz w:val="24"/>
          <w:szCs w:val="24"/>
        </w:rPr>
        <w:t>Encouraging mutual understanding and respect for the variety of users who benefit from the land and water resources within the catchment</w:t>
      </w:r>
    </w:p>
    <w:p w:rsidR="0072461E" w:rsidRDefault="0072461E" w:rsidP="0072461E">
      <w:pPr>
        <w:pStyle w:val="Bullet"/>
        <w:numPr>
          <w:ilvl w:val="1"/>
          <w:numId w:val="2"/>
        </w:numPr>
        <w:spacing w:before="120"/>
        <w:jc w:val="both"/>
        <w:rPr>
          <w:rFonts w:cs="Arial"/>
          <w:sz w:val="24"/>
          <w:szCs w:val="24"/>
        </w:rPr>
      </w:pPr>
      <w:r>
        <w:rPr>
          <w:rFonts w:cs="Arial"/>
          <w:sz w:val="24"/>
          <w:szCs w:val="24"/>
        </w:rPr>
        <w:t>Strengthening links between Ribble Life and other initiatives.</w:t>
      </w:r>
    </w:p>
    <w:p w:rsidR="0072461E" w:rsidRDefault="0072461E" w:rsidP="0072461E">
      <w:pPr>
        <w:pStyle w:val="Bullet"/>
        <w:numPr>
          <w:ilvl w:val="1"/>
          <w:numId w:val="2"/>
        </w:numPr>
        <w:spacing w:before="120"/>
        <w:jc w:val="both"/>
        <w:rPr>
          <w:rFonts w:cs="Arial"/>
          <w:sz w:val="24"/>
          <w:szCs w:val="24"/>
        </w:rPr>
      </w:pPr>
      <w:r>
        <w:rPr>
          <w:rFonts w:cs="Arial"/>
          <w:sz w:val="24"/>
          <w:szCs w:val="24"/>
        </w:rPr>
        <w:t>Taking appropriate action through joint commitment and combined effort.</w:t>
      </w:r>
    </w:p>
    <w:p w:rsidR="0072461E" w:rsidRDefault="0072461E" w:rsidP="0072461E">
      <w:pPr>
        <w:pStyle w:val="Bullet"/>
        <w:numPr>
          <w:ilvl w:val="1"/>
          <w:numId w:val="2"/>
        </w:numPr>
        <w:spacing w:before="120"/>
        <w:jc w:val="both"/>
        <w:rPr>
          <w:rFonts w:cs="Arial"/>
          <w:sz w:val="24"/>
          <w:szCs w:val="24"/>
        </w:rPr>
      </w:pPr>
      <w:r>
        <w:rPr>
          <w:rFonts w:cs="Arial"/>
          <w:sz w:val="24"/>
          <w:szCs w:val="24"/>
        </w:rPr>
        <w:t>Contributing to the monitoring, evaluation and future development of Ribble Life and its associated Catchment Action Plan.</w:t>
      </w:r>
    </w:p>
    <w:p w:rsidR="0072461E" w:rsidRDefault="0072461E" w:rsidP="008313B5">
      <w:pPr>
        <w:pStyle w:val="Bullet"/>
        <w:numPr>
          <w:ilvl w:val="1"/>
          <w:numId w:val="2"/>
        </w:numPr>
        <w:spacing w:before="120"/>
        <w:jc w:val="both"/>
        <w:rPr>
          <w:rFonts w:cs="Arial"/>
          <w:sz w:val="24"/>
          <w:szCs w:val="24"/>
        </w:rPr>
      </w:pPr>
      <w:r>
        <w:rPr>
          <w:rFonts w:cs="Arial"/>
          <w:sz w:val="24"/>
          <w:szCs w:val="24"/>
        </w:rPr>
        <w:t>Encouraging others to participate in the improvement of the Ribble catchment, by raising awareness and acting as advocates.</w:t>
      </w:r>
    </w:p>
    <w:p w:rsidR="008313B5" w:rsidRPr="0072461E" w:rsidRDefault="008313B5" w:rsidP="0072461E">
      <w:pPr>
        <w:pStyle w:val="Bullet"/>
        <w:spacing w:before="120"/>
        <w:ind w:left="0" w:firstLine="0"/>
        <w:jc w:val="both"/>
        <w:rPr>
          <w:rFonts w:cs="Arial"/>
          <w:sz w:val="24"/>
          <w:szCs w:val="24"/>
        </w:rPr>
      </w:pPr>
      <w:r w:rsidRPr="0072461E">
        <w:rPr>
          <w:rFonts w:cs="Arial"/>
          <w:b/>
          <w:sz w:val="24"/>
          <w:szCs w:val="24"/>
        </w:rPr>
        <w:lastRenderedPageBreak/>
        <w:t>The Stakeholder Forum will not:</w:t>
      </w:r>
    </w:p>
    <w:p w:rsidR="008313B5" w:rsidRPr="00053DCC" w:rsidRDefault="00040877" w:rsidP="008313B5">
      <w:pPr>
        <w:rPr>
          <w:rFonts w:ascii="Arial" w:hAnsi="Arial" w:cs="Arial"/>
          <w:sz w:val="24"/>
          <w:szCs w:val="24"/>
        </w:rPr>
      </w:pPr>
      <w:r>
        <w:rPr>
          <w:rFonts w:ascii="Arial" w:hAnsi="Arial" w:cs="Arial"/>
          <w:sz w:val="24"/>
          <w:szCs w:val="24"/>
        </w:rPr>
        <w:t>Replace methods</w:t>
      </w:r>
      <w:r w:rsidR="00E13795">
        <w:rPr>
          <w:rFonts w:ascii="Arial" w:hAnsi="Arial" w:cs="Arial"/>
          <w:sz w:val="24"/>
          <w:szCs w:val="24"/>
        </w:rPr>
        <w:t xml:space="preserve"> that the Environment Agency and the Ribble Rivers Trust have established</w:t>
      </w:r>
      <w:r>
        <w:rPr>
          <w:rFonts w:ascii="Arial" w:hAnsi="Arial" w:cs="Arial"/>
          <w:sz w:val="24"/>
          <w:szCs w:val="24"/>
        </w:rPr>
        <w:t xml:space="preserve"> to deal with issues about the</w:t>
      </w:r>
      <w:r w:rsidR="00E13795">
        <w:rPr>
          <w:rFonts w:ascii="Arial" w:hAnsi="Arial" w:cs="Arial"/>
          <w:sz w:val="24"/>
          <w:szCs w:val="24"/>
        </w:rPr>
        <w:t>ir</w:t>
      </w:r>
      <w:r>
        <w:rPr>
          <w:rFonts w:ascii="Arial" w:hAnsi="Arial" w:cs="Arial"/>
          <w:sz w:val="24"/>
          <w:szCs w:val="24"/>
        </w:rPr>
        <w:t xml:space="preserve"> </w:t>
      </w:r>
      <w:r w:rsidR="00E13795">
        <w:rPr>
          <w:rFonts w:ascii="Arial" w:hAnsi="Arial" w:cs="Arial"/>
          <w:sz w:val="24"/>
          <w:szCs w:val="24"/>
        </w:rPr>
        <w:t xml:space="preserve">services </w:t>
      </w:r>
      <w:r w:rsidR="008313B5" w:rsidRPr="00053DCC">
        <w:rPr>
          <w:rFonts w:ascii="Arial" w:hAnsi="Arial" w:cs="Arial"/>
          <w:sz w:val="24"/>
          <w:szCs w:val="24"/>
        </w:rPr>
        <w:t>raised by individuals.</w:t>
      </w:r>
    </w:p>
    <w:p w:rsidR="008313B5" w:rsidRPr="00053DCC" w:rsidRDefault="008313B5" w:rsidP="008313B5">
      <w:pPr>
        <w:rPr>
          <w:rFonts w:ascii="Arial" w:hAnsi="Arial" w:cs="Arial"/>
          <w:b/>
          <w:sz w:val="24"/>
          <w:szCs w:val="24"/>
        </w:rPr>
      </w:pPr>
      <w:r w:rsidRPr="00053DCC">
        <w:rPr>
          <w:rFonts w:ascii="Arial" w:hAnsi="Arial" w:cs="Arial"/>
          <w:b/>
          <w:sz w:val="24"/>
          <w:szCs w:val="24"/>
        </w:rPr>
        <w:t xml:space="preserve">Membership </w:t>
      </w:r>
    </w:p>
    <w:p w:rsidR="008313B5" w:rsidRPr="00053DCC" w:rsidRDefault="008313B5" w:rsidP="008313B5">
      <w:pPr>
        <w:rPr>
          <w:rFonts w:ascii="Arial" w:hAnsi="Arial" w:cs="Arial"/>
          <w:sz w:val="24"/>
          <w:szCs w:val="24"/>
        </w:rPr>
      </w:pPr>
      <w:r w:rsidRPr="00053DCC">
        <w:rPr>
          <w:rFonts w:ascii="Arial" w:hAnsi="Arial" w:cs="Arial"/>
          <w:sz w:val="24"/>
          <w:szCs w:val="24"/>
        </w:rPr>
        <w:t>The Stakeholder Forum will consist of representatives from the following sectors and as defined in the River Basin Management Plan:</w:t>
      </w:r>
    </w:p>
    <w:tbl>
      <w:tblPr>
        <w:tblStyle w:val="TableGrid"/>
        <w:tblW w:w="9322" w:type="dxa"/>
        <w:tblLook w:val="04A0"/>
      </w:tblPr>
      <w:tblGrid>
        <w:gridCol w:w="9322"/>
      </w:tblGrid>
      <w:tr w:rsidR="00F47659" w:rsidRPr="00053DCC" w:rsidTr="00F47659">
        <w:tc>
          <w:tcPr>
            <w:tcW w:w="9322" w:type="dxa"/>
          </w:tcPr>
          <w:p w:rsidR="00F47659" w:rsidRPr="00053DCC" w:rsidRDefault="00F47659" w:rsidP="00053DCC">
            <w:pPr>
              <w:rPr>
                <w:rFonts w:ascii="Arial" w:hAnsi="Arial" w:cs="Arial"/>
                <w:b/>
                <w:sz w:val="24"/>
                <w:szCs w:val="24"/>
              </w:rPr>
            </w:pPr>
            <w:r w:rsidRPr="00053DCC">
              <w:rPr>
                <w:rFonts w:ascii="Arial" w:hAnsi="Arial" w:cs="Arial"/>
                <w:b/>
                <w:sz w:val="24"/>
                <w:szCs w:val="24"/>
              </w:rPr>
              <w:t>SECTOR</w:t>
            </w:r>
            <w:r>
              <w:rPr>
                <w:rFonts w:ascii="Arial" w:hAnsi="Arial" w:cs="Arial"/>
                <w:b/>
                <w:sz w:val="24"/>
                <w:szCs w:val="24"/>
              </w:rPr>
              <w:t xml:space="preserve"> </w:t>
            </w:r>
            <w:r w:rsidRPr="00053DCC">
              <w:rPr>
                <w:rFonts w:ascii="Arial" w:hAnsi="Arial" w:cs="Arial"/>
                <w:b/>
                <w:sz w:val="24"/>
                <w:szCs w:val="24"/>
              </w:rPr>
              <w:t>(based on RBMP breakdown)</w:t>
            </w:r>
          </w:p>
        </w:tc>
      </w:tr>
      <w:tr w:rsidR="00F47659" w:rsidRPr="00053DCC" w:rsidTr="00F47659">
        <w:tc>
          <w:tcPr>
            <w:tcW w:w="9322" w:type="dxa"/>
          </w:tcPr>
          <w:p w:rsidR="00F47659" w:rsidRPr="00053DCC" w:rsidRDefault="00F47659" w:rsidP="00053DCC">
            <w:pPr>
              <w:rPr>
                <w:rFonts w:ascii="Arial" w:hAnsi="Arial" w:cs="Arial"/>
                <w:sz w:val="24"/>
                <w:szCs w:val="24"/>
              </w:rPr>
            </w:pPr>
            <w:r w:rsidRPr="00053DCC">
              <w:rPr>
                <w:rFonts w:ascii="Arial" w:hAnsi="Arial" w:cs="Arial"/>
                <w:sz w:val="24"/>
                <w:szCs w:val="24"/>
              </w:rPr>
              <w:t>Agriculture and Rural Land Management</w:t>
            </w:r>
          </w:p>
        </w:tc>
      </w:tr>
      <w:tr w:rsidR="00F47659" w:rsidRPr="00053DCC" w:rsidTr="00F47659">
        <w:tc>
          <w:tcPr>
            <w:tcW w:w="9322" w:type="dxa"/>
          </w:tcPr>
          <w:p w:rsidR="00F47659" w:rsidRPr="00053DCC" w:rsidRDefault="00F47659" w:rsidP="00053DCC">
            <w:pPr>
              <w:rPr>
                <w:rFonts w:ascii="Arial" w:hAnsi="Arial" w:cs="Arial"/>
                <w:sz w:val="24"/>
                <w:szCs w:val="24"/>
              </w:rPr>
            </w:pPr>
            <w:r w:rsidRPr="00053DCC">
              <w:rPr>
                <w:rFonts w:ascii="Arial" w:hAnsi="Arial" w:cs="Arial"/>
                <w:sz w:val="24"/>
                <w:szCs w:val="24"/>
              </w:rPr>
              <w:t>Local &amp; Regional Government</w:t>
            </w:r>
          </w:p>
        </w:tc>
      </w:tr>
      <w:tr w:rsidR="00F47659" w:rsidRPr="00053DCC" w:rsidTr="00F47659">
        <w:tc>
          <w:tcPr>
            <w:tcW w:w="9322" w:type="dxa"/>
          </w:tcPr>
          <w:p w:rsidR="00F47659" w:rsidRPr="00053DCC" w:rsidRDefault="00F47659" w:rsidP="00053DCC">
            <w:pPr>
              <w:rPr>
                <w:rFonts w:ascii="Arial" w:hAnsi="Arial" w:cs="Arial"/>
                <w:sz w:val="24"/>
                <w:szCs w:val="24"/>
              </w:rPr>
            </w:pPr>
            <w:r w:rsidRPr="00053DCC">
              <w:rPr>
                <w:rFonts w:ascii="Arial" w:hAnsi="Arial" w:cs="Arial"/>
                <w:sz w:val="24"/>
                <w:szCs w:val="24"/>
              </w:rPr>
              <w:t>Mining &amp; Quarrying</w:t>
            </w:r>
          </w:p>
        </w:tc>
      </w:tr>
      <w:tr w:rsidR="00F47659" w:rsidRPr="00053DCC" w:rsidTr="00F47659">
        <w:tc>
          <w:tcPr>
            <w:tcW w:w="9322" w:type="dxa"/>
          </w:tcPr>
          <w:p w:rsidR="00F47659" w:rsidRPr="00053DCC" w:rsidRDefault="00F47659" w:rsidP="00053DCC">
            <w:pPr>
              <w:rPr>
                <w:rFonts w:ascii="Arial" w:hAnsi="Arial" w:cs="Arial"/>
                <w:sz w:val="24"/>
                <w:szCs w:val="24"/>
              </w:rPr>
            </w:pPr>
            <w:r w:rsidRPr="00053DCC">
              <w:rPr>
                <w:rFonts w:ascii="Arial" w:hAnsi="Arial" w:cs="Arial"/>
                <w:sz w:val="24"/>
                <w:szCs w:val="24"/>
              </w:rPr>
              <w:t>Navigation</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Recreation &amp; Sports</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Urban &amp; Transport</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Water Industry</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Fisheries &amp; Angling</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Conservation</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Industry, manufacturing and other business</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Central Government</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Environment Agency (EA)</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Other</w:t>
            </w:r>
          </w:p>
        </w:tc>
      </w:tr>
      <w:tr w:rsidR="00F47659" w:rsidRPr="002153A6" w:rsidTr="00F47659">
        <w:tc>
          <w:tcPr>
            <w:tcW w:w="9322" w:type="dxa"/>
          </w:tcPr>
          <w:p w:rsidR="00F47659" w:rsidRPr="002153A6" w:rsidRDefault="00F47659" w:rsidP="00053DCC">
            <w:pPr>
              <w:rPr>
                <w:rFonts w:ascii="Arial" w:hAnsi="Arial" w:cs="Arial"/>
                <w:sz w:val="24"/>
                <w:szCs w:val="24"/>
              </w:rPr>
            </w:pPr>
            <w:r w:rsidRPr="002153A6">
              <w:rPr>
                <w:rFonts w:ascii="Arial" w:hAnsi="Arial" w:cs="Arial"/>
                <w:sz w:val="24"/>
                <w:szCs w:val="24"/>
              </w:rPr>
              <w:t>Public</w:t>
            </w:r>
          </w:p>
        </w:tc>
      </w:tr>
      <w:tr w:rsidR="00CA7CD0" w:rsidRPr="002153A6" w:rsidTr="00F47659">
        <w:tc>
          <w:tcPr>
            <w:tcW w:w="9322" w:type="dxa"/>
          </w:tcPr>
          <w:p w:rsidR="00CA7CD0" w:rsidRPr="00CA7CD0" w:rsidRDefault="00CA7CD0" w:rsidP="00053DCC">
            <w:pPr>
              <w:rPr>
                <w:rFonts w:ascii="Arial" w:hAnsi="Arial" w:cs="Arial"/>
                <w:i/>
                <w:sz w:val="24"/>
                <w:szCs w:val="24"/>
              </w:rPr>
            </w:pPr>
            <w:r w:rsidRPr="00CA7CD0">
              <w:rPr>
                <w:rFonts w:ascii="Arial" w:hAnsi="Arial" w:cs="Arial"/>
                <w:i/>
                <w:sz w:val="24"/>
                <w:szCs w:val="24"/>
              </w:rPr>
              <w:t>Education &amp; Research</w:t>
            </w:r>
          </w:p>
        </w:tc>
      </w:tr>
    </w:tbl>
    <w:p w:rsidR="008313B5" w:rsidRPr="00053DCC" w:rsidRDefault="008313B5" w:rsidP="008313B5">
      <w:pPr>
        <w:rPr>
          <w:rFonts w:ascii="Arial" w:hAnsi="Arial" w:cs="Arial"/>
          <w:sz w:val="24"/>
          <w:szCs w:val="24"/>
        </w:rPr>
      </w:pPr>
    </w:p>
    <w:p w:rsidR="008313B5" w:rsidRPr="00053DCC" w:rsidRDefault="008313B5" w:rsidP="008313B5">
      <w:pPr>
        <w:rPr>
          <w:rFonts w:ascii="Arial" w:hAnsi="Arial" w:cs="Arial"/>
          <w:sz w:val="24"/>
          <w:szCs w:val="24"/>
        </w:rPr>
      </w:pPr>
      <w:r w:rsidRPr="00053DCC">
        <w:rPr>
          <w:rFonts w:ascii="Arial" w:hAnsi="Arial" w:cs="Arial"/>
          <w:sz w:val="24"/>
          <w:szCs w:val="24"/>
        </w:rPr>
        <w:t>Me</w:t>
      </w:r>
      <w:r w:rsidR="00C71D37">
        <w:rPr>
          <w:rFonts w:ascii="Arial" w:hAnsi="Arial" w:cs="Arial"/>
          <w:sz w:val="24"/>
          <w:szCs w:val="24"/>
        </w:rPr>
        <w:t>mbership will be reviewed on an annual basis</w:t>
      </w:r>
      <w:r w:rsidRPr="00053DCC">
        <w:rPr>
          <w:rFonts w:ascii="Arial" w:hAnsi="Arial" w:cs="Arial"/>
          <w:sz w:val="24"/>
          <w:szCs w:val="24"/>
        </w:rPr>
        <w:t>, or as deemed appropriate by the Chair</w:t>
      </w:r>
      <w:r w:rsidR="00B964D2">
        <w:rPr>
          <w:rFonts w:ascii="Arial" w:hAnsi="Arial" w:cs="Arial"/>
          <w:sz w:val="24"/>
          <w:szCs w:val="24"/>
        </w:rPr>
        <w:t xml:space="preserve"> and Project Board</w:t>
      </w:r>
      <w:r w:rsidRPr="00053DCC">
        <w:rPr>
          <w:rFonts w:ascii="Arial" w:hAnsi="Arial" w:cs="Arial"/>
          <w:sz w:val="24"/>
          <w:szCs w:val="24"/>
        </w:rPr>
        <w:t>.</w:t>
      </w:r>
      <w:r w:rsidR="00040877">
        <w:rPr>
          <w:rFonts w:ascii="Arial" w:hAnsi="Arial" w:cs="Arial"/>
          <w:sz w:val="24"/>
          <w:szCs w:val="24"/>
        </w:rPr>
        <w:t xml:space="preserve">  The suggestion is to have a rotating member (Nigel to include more details here as to how this should and will work).</w:t>
      </w:r>
    </w:p>
    <w:p w:rsidR="00E13795" w:rsidRDefault="00E13795" w:rsidP="008313B5">
      <w:pPr>
        <w:rPr>
          <w:rFonts w:ascii="Arial" w:hAnsi="Arial" w:cs="Arial"/>
          <w:b/>
          <w:sz w:val="24"/>
          <w:szCs w:val="24"/>
        </w:rPr>
      </w:pPr>
    </w:p>
    <w:p w:rsidR="00E13795" w:rsidRDefault="00E13795" w:rsidP="008313B5">
      <w:pPr>
        <w:rPr>
          <w:rFonts w:ascii="Arial" w:hAnsi="Arial" w:cs="Arial"/>
          <w:b/>
          <w:sz w:val="24"/>
          <w:szCs w:val="24"/>
        </w:rPr>
      </w:pPr>
    </w:p>
    <w:p w:rsidR="008313B5" w:rsidRPr="00053DCC" w:rsidRDefault="008313B5" w:rsidP="008313B5">
      <w:pPr>
        <w:rPr>
          <w:rFonts w:ascii="Arial" w:hAnsi="Arial" w:cs="Arial"/>
          <w:b/>
          <w:sz w:val="24"/>
          <w:szCs w:val="24"/>
        </w:rPr>
      </w:pPr>
      <w:r w:rsidRPr="00053DCC">
        <w:rPr>
          <w:rFonts w:ascii="Arial" w:hAnsi="Arial" w:cs="Arial"/>
          <w:b/>
          <w:sz w:val="24"/>
          <w:szCs w:val="24"/>
        </w:rPr>
        <w:t>Timing and frequency</w:t>
      </w:r>
    </w:p>
    <w:p w:rsidR="008313B5" w:rsidRDefault="008313B5" w:rsidP="008313B5">
      <w:pPr>
        <w:rPr>
          <w:rFonts w:ascii="Arial" w:hAnsi="Arial" w:cs="Arial"/>
          <w:sz w:val="24"/>
          <w:szCs w:val="24"/>
        </w:rPr>
      </w:pPr>
      <w:r w:rsidRPr="00053DCC">
        <w:rPr>
          <w:rFonts w:ascii="Arial" w:hAnsi="Arial" w:cs="Arial"/>
          <w:sz w:val="24"/>
          <w:szCs w:val="24"/>
        </w:rPr>
        <w:t xml:space="preserve">The Stakeholder </w:t>
      </w:r>
      <w:r w:rsidR="00402C34">
        <w:rPr>
          <w:rFonts w:ascii="Arial" w:hAnsi="Arial" w:cs="Arial"/>
          <w:sz w:val="24"/>
          <w:szCs w:val="24"/>
        </w:rPr>
        <w:t>Exchange will be held quarterly</w:t>
      </w:r>
      <w:r w:rsidRPr="00053DCC">
        <w:rPr>
          <w:rFonts w:ascii="Arial" w:hAnsi="Arial" w:cs="Arial"/>
          <w:sz w:val="24"/>
          <w:szCs w:val="24"/>
        </w:rPr>
        <w:t>,</w:t>
      </w:r>
      <w:r w:rsidR="00402C34">
        <w:rPr>
          <w:rFonts w:ascii="Arial" w:hAnsi="Arial" w:cs="Arial"/>
          <w:sz w:val="24"/>
          <w:szCs w:val="24"/>
        </w:rPr>
        <w:t xml:space="preserve"> starting with an inaugural meeting in </w:t>
      </w:r>
      <w:r w:rsidR="00402C34" w:rsidRPr="00053DCC">
        <w:rPr>
          <w:rFonts w:ascii="Arial" w:hAnsi="Arial" w:cs="Arial"/>
          <w:sz w:val="24"/>
          <w:szCs w:val="24"/>
        </w:rPr>
        <w:t>July</w:t>
      </w:r>
      <w:r w:rsidR="00402C34">
        <w:rPr>
          <w:rFonts w:ascii="Arial" w:hAnsi="Arial" w:cs="Arial"/>
          <w:sz w:val="24"/>
          <w:szCs w:val="24"/>
        </w:rPr>
        <w:t xml:space="preserve"> 2012, </w:t>
      </w:r>
      <w:r w:rsidRPr="00053DCC">
        <w:rPr>
          <w:rFonts w:ascii="Arial" w:hAnsi="Arial" w:cs="Arial"/>
          <w:sz w:val="24"/>
          <w:szCs w:val="24"/>
        </w:rPr>
        <w:t>hosted and chaired by Dr. Nigel Watson, Lancaster University.</w:t>
      </w:r>
    </w:p>
    <w:p w:rsidR="00B964D2" w:rsidRPr="00053DCC" w:rsidRDefault="00B964D2" w:rsidP="00B964D2">
      <w:pPr>
        <w:rPr>
          <w:rFonts w:ascii="Arial" w:hAnsi="Arial" w:cs="Arial"/>
          <w:sz w:val="24"/>
          <w:szCs w:val="24"/>
        </w:rPr>
      </w:pPr>
      <w:r w:rsidRPr="00053DCC">
        <w:rPr>
          <w:rFonts w:ascii="Arial" w:hAnsi="Arial" w:cs="Arial"/>
          <w:sz w:val="24"/>
          <w:szCs w:val="24"/>
        </w:rPr>
        <w:t xml:space="preserve">Each meeting will be combined with a site tour to look at issues and priorities within the Ribble Catchment.  </w:t>
      </w:r>
    </w:p>
    <w:p w:rsidR="008313B5" w:rsidRPr="00053DCC" w:rsidRDefault="008313B5" w:rsidP="008313B5">
      <w:pPr>
        <w:spacing w:line="240" w:lineRule="auto"/>
        <w:rPr>
          <w:rFonts w:ascii="Arial" w:hAnsi="Arial" w:cs="Arial"/>
          <w:b/>
          <w:sz w:val="24"/>
          <w:szCs w:val="24"/>
        </w:rPr>
      </w:pPr>
      <w:r w:rsidRPr="00053DCC">
        <w:rPr>
          <w:rFonts w:ascii="Arial" w:hAnsi="Arial" w:cs="Arial"/>
          <w:b/>
          <w:sz w:val="24"/>
          <w:szCs w:val="24"/>
        </w:rPr>
        <w:t>Role of the Project Board</w:t>
      </w:r>
      <w:r w:rsidR="00402C34">
        <w:rPr>
          <w:rFonts w:ascii="Arial" w:hAnsi="Arial" w:cs="Arial"/>
          <w:b/>
          <w:sz w:val="24"/>
          <w:szCs w:val="24"/>
        </w:rPr>
        <w:t xml:space="preserve"> (project team)</w:t>
      </w:r>
    </w:p>
    <w:p w:rsidR="008313B5" w:rsidRPr="00053DCC" w:rsidRDefault="008313B5" w:rsidP="008313B5">
      <w:pPr>
        <w:pStyle w:val="ListParagraph"/>
        <w:numPr>
          <w:ilvl w:val="0"/>
          <w:numId w:val="3"/>
        </w:numPr>
        <w:spacing w:line="240" w:lineRule="auto"/>
        <w:rPr>
          <w:rFonts w:ascii="Arial" w:hAnsi="Arial" w:cs="Arial"/>
          <w:sz w:val="24"/>
          <w:szCs w:val="24"/>
        </w:rPr>
      </w:pPr>
      <w:r w:rsidRPr="00053DCC">
        <w:rPr>
          <w:rFonts w:ascii="Arial" w:hAnsi="Arial" w:cs="Arial"/>
          <w:sz w:val="24"/>
          <w:szCs w:val="24"/>
        </w:rPr>
        <w:t>The Project Board will administer the meeting.</w:t>
      </w:r>
    </w:p>
    <w:p w:rsidR="008313B5" w:rsidRPr="00053DCC" w:rsidRDefault="008313B5" w:rsidP="008313B5">
      <w:pPr>
        <w:pStyle w:val="ListParagraph"/>
        <w:numPr>
          <w:ilvl w:val="0"/>
          <w:numId w:val="3"/>
        </w:numPr>
        <w:spacing w:line="240" w:lineRule="auto"/>
        <w:rPr>
          <w:rFonts w:ascii="Arial" w:hAnsi="Arial" w:cs="Arial"/>
          <w:sz w:val="24"/>
          <w:szCs w:val="24"/>
        </w:rPr>
      </w:pPr>
      <w:r w:rsidRPr="00053DCC">
        <w:rPr>
          <w:rFonts w:ascii="Arial" w:hAnsi="Arial" w:cs="Arial"/>
          <w:sz w:val="24"/>
          <w:szCs w:val="24"/>
        </w:rPr>
        <w:t>The Project Board will publicise meetings to stakeholders two weeks before the date as a reminder.</w:t>
      </w:r>
    </w:p>
    <w:p w:rsidR="008313B5" w:rsidRPr="00053DCC" w:rsidRDefault="008313B5" w:rsidP="008313B5">
      <w:pPr>
        <w:pStyle w:val="ListParagraph"/>
        <w:numPr>
          <w:ilvl w:val="0"/>
          <w:numId w:val="3"/>
        </w:numPr>
        <w:spacing w:line="240" w:lineRule="auto"/>
        <w:rPr>
          <w:rFonts w:ascii="Arial" w:hAnsi="Arial" w:cs="Arial"/>
          <w:sz w:val="24"/>
          <w:szCs w:val="24"/>
        </w:rPr>
      </w:pPr>
      <w:r w:rsidRPr="00053DCC">
        <w:rPr>
          <w:rFonts w:ascii="Arial" w:hAnsi="Arial" w:cs="Arial"/>
          <w:sz w:val="24"/>
          <w:szCs w:val="24"/>
        </w:rPr>
        <w:lastRenderedPageBreak/>
        <w:t>The Project Board will be responsible for arranging the venue and funding any incidentals.  As an open meeting, it is not anticipated that attendees will be given expenses to attend.</w:t>
      </w:r>
    </w:p>
    <w:p w:rsidR="00D56D71" w:rsidRPr="00F47659" w:rsidRDefault="008313B5" w:rsidP="008313B5">
      <w:pPr>
        <w:pStyle w:val="ListParagraph"/>
        <w:numPr>
          <w:ilvl w:val="0"/>
          <w:numId w:val="3"/>
        </w:numPr>
        <w:spacing w:line="240" w:lineRule="auto"/>
        <w:rPr>
          <w:rFonts w:ascii="Arial" w:hAnsi="Arial" w:cs="Arial"/>
          <w:sz w:val="24"/>
          <w:szCs w:val="24"/>
        </w:rPr>
      </w:pPr>
      <w:r w:rsidRPr="00053DCC">
        <w:rPr>
          <w:rFonts w:ascii="Arial" w:hAnsi="Arial" w:cs="Arial"/>
          <w:sz w:val="24"/>
          <w:szCs w:val="24"/>
        </w:rPr>
        <w:t>The Project Board will also be responsible for summarising the outcome of the meeting for future publication in newsletters, website, etc.</w:t>
      </w:r>
    </w:p>
    <w:p w:rsidR="008313B5" w:rsidRPr="00402C34" w:rsidRDefault="00DE4783" w:rsidP="00DE4783">
      <w:pPr>
        <w:spacing w:line="240" w:lineRule="auto"/>
        <w:jc w:val="both"/>
        <w:rPr>
          <w:rFonts w:ascii="Arial" w:hAnsi="Arial" w:cs="Arial"/>
          <w:b/>
          <w:sz w:val="24"/>
          <w:szCs w:val="24"/>
        </w:rPr>
      </w:pPr>
      <w:r>
        <w:rPr>
          <w:rFonts w:ascii="Arial" w:hAnsi="Arial" w:cs="Arial"/>
          <w:b/>
          <w:sz w:val="24"/>
          <w:szCs w:val="24"/>
        </w:rPr>
        <w:t>Other s</w:t>
      </w:r>
      <w:r w:rsidR="008313B5" w:rsidRPr="00402C34">
        <w:rPr>
          <w:rFonts w:ascii="Arial" w:hAnsi="Arial" w:cs="Arial"/>
          <w:b/>
          <w:sz w:val="24"/>
          <w:szCs w:val="24"/>
        </w:rPr>
        <w:t>uggestions</w:t>
      </w:r>
      <w:r>
        <w:rPr>
          <w:rFonts w:ascii="Arial" w:hAnsi="Arial" w:cs="Arial"/>
          <w:b/>
          <w:sz w:val="24"/>
          <w:szCs w:val="24"/>
        </w:rPr>
        <w:t xml:space="preserve">/points </w:t>
      </w:r>
      <w:r w:rsidR="00402C34">
        <w:rPr>
          <w:rFonts w:ascii="Arial" w:hAnsi="Arial" w:cs="Arial"/>
          <w:b/>
          <w:sz w:val="24"/>
          <w:szCs w:val="24"/>
        </w:rPr>
        <w:t>from meeting with Dr. Nigel Watson</w:t>
      </w:r>
    </w:p>
    <w:p w:rsidR="008313B5" w:rsidRPr="00053DCC" w:rsidRDefault="008313B5" w:rsidP="008313B5">
      <w:pPr>
        <w:pStyle w:val="ListParagraph"/>
        <w:numPr>
          <w:ilvl w:val="0"/>
          <w:numId w:val="5"/>
        </w:numPr>
        <w:spacing w:line="240" w:lineRule="auto"/>
        <w:rPr>
          <w:rFonts w:ascii="Arial" w:hAnsi="Arial" w:cs="Arial"/>
          <w:sz w:val="24"/>
          <w:szCs w:val="24"/>
        </w:rPr>
      </w:pPr>
      <w:r w:rsidRPr="00053DCC">
        <w:rPr>
          <w:rFonts w:ascii="Arial" w:hAnsi="Arial" w:cs="Arial"/>
          <w:sz w:val="24"/>
          <w:szCs w:val="24"/>
        </w:rPr>
        <w:t>Statement as to why a Catchment Action Plan is needed is to be sent out with initial invite to attend stakeholder exchange.</w:t>
      </w:r>
    </w:p>
    <w:p w:rsidR="008313B5" w:rsidRDefault="008313B5" w:rsidP="008313B5">
      <w:pPr>
        <w:pStyle w:val="ListParagraph"/>
        <w:numPr>
          <w:ilvl w:val="0"/>
          <w:numId w:val="5"/>
        </w:numPr>
        <w:spacing w:line="240" w:lineRule="auto"/>
        <w:rPr>
          <w:rFonts w:ascii="Arial" w:hAnsi="Arial" w:cs="Arial"/>
          <w:sz w:val="24"/>
          <w:szCs w:val="24"/>
        </w:rPr>
      </w:pPr>
      <w:r w:rsidRPr="00053DCC">
        <w:rPr>
          <w:rFonts w:ascii="Arial" w:hAnsi="Arial" w:cs="Arial"/>
          <w:sz w:val="24"/>
          <w:szCs w:val="24"/>
        </w:rPr>
        <w:t xml:space="preserve">Postcards to capture essence of issues within the catchment (linked to website and stakeholder mapping portal – </w:t>
      </w:r>
      <w:r w:rsidR="00402C34">
        <w:rPr>
          <w:rFonts w:ascii="Arial" w:hAnsi="Arial" w:cs="Arial"/>
          <w:sz w:val="24"/>
          <w:szCs w:val="24"/>
        </w:rPr>
        <w:t>key issues symbols</w:t>
      </w:r>
      <w:r w:rsidRPr="00053DCC">
        <w:rPr>
          <w:rFonts w:ascii="Arial" w:hAnsi="Arial" w:cs="Arial"/>
          <w:sz w:val="24"/>
          <w:szCs w:val="24"/>
        </w:rPr>
        <w:t>).</w:t>
      </w:r>
    </w:p>
    <w:p w:rsidR="00402C34" w:rsidRDefault="00402C34" w:rsidP="008313B5">
      <w:pPr>
        <w:pStyle w:val="ListParagraph"/>
        <w:numPr>
          <w:ilvl w:val="0"/>
          <w:numId w:val="5"/>
        </w:numPr>
        <w:spacing w:line="240" w:lineRule="auto"/>
        <w:rPr>
          <w:rFonts w:ascii="Arial" w:hAnsi="Arial" w:cs="Arial"/>
          <w:sz w:val="24"/>
          <w:szCs w:val="24"/>
        </w:rPr>
      </w:pPr>
      <w:r>
        <w:rPr>
          <w:rFonts w:ascii="Arial" w:hAnsi="Arial" w:cs="Arial"/>
          <w:sz w:val="24"/>
          <w:szCs w:val="24"/>
        </w:rPr>
        <w:t>Demonstration of interactive catchment action plan</w:t>
      </w:r>
      <w:r w:rsidR="00E21A33">
        <w:rPr>
          <w:rFonts w:ascii="Arial" w:hAnsi="Arial" w:cs="Arial"/>
          <w:sz w:val="24"/>
          <w:szCs w:val="24"/>
        </w:rPr>
        <w:t xml:space="preserve"> (please see details below on how to access and view the interactive plan.  NB; the site is not yet live but a test site).</w:t>
      </w:r>
    </w:p>
    <w:p w:rsidR="00E21A33" w:rsidRDefault="00E21A33" w:rsidP="00E21A33">
      <w:pPr>
        <w:spacing w:line="240" w:lineRule="auto"/>
        <w:rPr>
          <w:rFonts w:ascii="Arial" w:hAnsi="Arial" w:cs="Arial"/>
          <w:sz w:val="24"/>
          <w:szCs w:val="24"/>
        </w:rPr>
      </w:pPr>
    </w:p>
    <w:p w:rsidR="00E21A33" w:rsidRDefault="00E21A33" w:rsidP="00E21A33">
      <w:pPr>
        <w:rPr>
          <w:rFonts w:eastAsia="Times New Roman"/>
        </w:rPr>
      </w:pPr>
      <w:r>
        <w:rPr>
          <w:rFonts w:eastAsia="Times New Roman"/>
        </w:rPr>
        <w:t>Click below then log in using the details provided:</w:t>
      </w:r>
    </w:p>
    <w:p w:rsidR="00E21A33" w:rsidRPr="00E21A33" w:rsidRDefault="006A744C" w:rsidP="00E21A33">
      <w:pPr>
        <w:spacing w:line="240" w:lineRule="auto"/>
        <w:rPr>
          <w:rFonts w:ascii="Arial" w:hAnsi="Arial" w:cs="Arial"/>
          <w:sz w:val="24"/>
          <w:szCs w:val="24"/>
        </w:rPr>
      </w:pPr>
      <w:hyperlink r:id="rId13" w:history="1">
        <w:r w:rsidR="00E21A33">
          <w:rPr>
            <w:rStyle w:val="Hyperlink"/>
            <w:rFonts w:eastAsia="Times New Roman"/>
          </w:rPr>
          <w:t>http://ribble.testing.scape2.vm.bytemark.co.uk/user</w:t>
        </w:r>
      </w:hyperlink>
      <w:r w:rsidR="00E21A33">
        <w:rPr>
          <w:rFonts w:eastAsia="Times New Roman"/>
          <w:color w:val="000000"/>
        </w:rPr>
        <w:br/>
      </w:r>
      <w:r w:rsidR="00E21A33">
        <w:rPr>
          <w:rFonts w:eastAsia="Times New Roman"/>
          <w:color w:val="000000"/>
        </w:rPr>
        <w:br/>
        <w:t xml:space="preserve">username: </w:t>
      </w:r>
      <w:proofErr w:type="spellStart"/>
      <w:r w:rsidR="00E21A33">
        <w:rPr>
          <w:rFonts w:eastAsia="Times New Roman"/>
          <w:color w:val="000000"/>
        </w:rPr>
        <w:t>jo.spencer</w:t>
      </w:r>
      <w:proofErr w:type="spellEnd"/>
      <w:r w:rsidR="00E21A33">
        <w:rPr>
          <w:rFonts w:eastAsia="Times New Roman"/>
          <w:color w:val="000000"/>
        </w:rPr>
        <w:br/>
      </w:r>
      <w:r w:rsidR="00E21A33">
        <w:rPr>
          <w:rFonts w:eastAsia="Times New Roman"/>
          <w:color w:val="000000"/>
        </w:rPr>
        <w:br/>
        <w:t>password: kQWbB35g</w:t>
      </w:r>
      <w:r w:rsidR="00E21A33">
        <w:rPr>
          <w:rFonts w:eastAsia="Times New Roman"/>
          <w:color w:val="000000"/>
        </w:rPr>
        <w:br/>
      </w:r>
    </w:p>
    <w:sectPr w:rsidR="00E21A33" w:rsidRPr="00E21A33" w:rsidSect="00E2685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0A2" w:rsidRDefault="001250A2" w:rsidP="00402C34">
      <w:pPr>
        <w:spacing w:after="0" w:line="240" w:lineRule="auto"/>
      </w:pPr>
      <w:r>
        <w:separator/>
      </w:r>
    </w:p>
  </w:endnote>
  <w:endnote w:type="continuationSeparator" w:id="0">
    <w:p w:rsidR="001250A2" w:rsidRDefault="001250A2" w:rsidP="00402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0A2" w:rsidRDefault="001250A2" w:rsidP="00402C34">
      <w:pPr>
        <w:spacing w:after="0" w:line="240" w:lineRule="auto"/>
      </w:pPr>
      <w:r>
        <w:separator/>
      </w:r>
    </w:p>
  </w:footnote>
  <w:footnote w:type="continuationSeparator" w:id="0">
    <w:p w:rsidR="001250A2" w:rsidRDefault="001250A2" w:rsidP="00402C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089"/>
    <w:multiLevelType w:val="hybridMultilevel"/>
    <w:tmpl w:val="E49A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BC720E"/>
    <w:multiLevelType w:val="hybridMultilevel"/>
    <w:tmpl w:val="70D29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EE1DDD"/>
    <w:multiLevelType w:val="multilevel"/>
    <w:tmpl w:val="C08A0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9D6BB0"/>
    <w:multiLevelType w:val="hybridMultilevel"/>
    <w:tmpl w:val="FFC4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C64765"/>
    <w:multiLevelType w:val="hybridMultilevel"/>
    <w:tmpl w:val="4D1A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132D52"/>
    <w:multiLevelType w:val="multilevel"/>
    <w:tmpl w:val="DB18E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8306EE"/>
    <w:multiLevelType w:val="hybridMultilevel"/>
    <w:tmpl w:val="56708548"/>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7BDF6251"/>
    <w:multiLevelType w:val="hybridMultilevel"/>
    <w:tmpl w:val="0FB60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0"/>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useFELayout/>
  </w:compat>
  <w:rsids>
    <w:rsidRoot w:val="008313B5"/>
    <w:rsid w:val="00005714"/>
    <w:rsid w:val="000203BE"/>
    <w:rsid w:val="00040877"/>
    <w:rsid w:val="00053DCC"/>
    <w:rsid w:val="00124ACA"/>
    <w:rsid w:val="001250A2"/>
    <w:rsid w:val="00196AA3"/>
    <w:rsid w:val="001E703B"/>
    <w:rsid w:val="002153A6"/>
    <w:rsid w:val="003A5D19"/>
    <w:rsid w:val="00402C34"/>
    <w:rsid w:val="004142EE"/>
    <w:rsid w:val="004420D7"/>
    <w:rsid w:val="006A744C"/>
    <w:rsid w:val="0072461E"/>
    <w:rsid w:val="008313B5"/>
    <w:rsid w:val="00964719"/>
    <w:rsid w:val="00B964D2"/>
    <w:rsid w:val="00C71D37"/>
    <w:rsid w:val="00C74576"/>
    <w:rsid w:val="00CA7CD0"/>
    <w:rsid w:val="00D56D71"/>
    <w:rsid w:val="00DE4783"/>
    <w:rsid w:val="00E13795"/>
    <w:rsid w:val="00E14391"/>
    <w:rsid w:val="00E21A33"/>
    <w:rsid w:val="00E26859"/>
    <w:rsid w:val="00F476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4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8313B5"/>
    <w:pPr>
      <w:keepLines/>
      <w:spacing w:before="60" w:after="60" w:line="240" w:lineRule="auto"/>
      <w:ind w:left="3096" w:hanging="216"/>
    </w:pPr>
    <w:rPr>
      <w:rFonts w:ascii="Arial" w:eastAsia="Times New Roman" w:hAnsi="Arial" w:cs="Times New Roman"/>
      <w:sz w:val="20"/>
      <w:szCs w:val="20"/>
      <w:lang w:val="en-US"/>
    </w:rPr>
  </w:style>
  <w:style w:type="table" w:styleId="TableGrid">
    <w:name w:val="Table Grid"/>
    <w:basedOn w:val="TableNormal"/>
    <w:uiPriority w:val="59"/>
    <w:rsid w:val="00831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3B5"/>
    <w:pPr>
      <w:ind w:left="720"/>
      <w:contextualSpacing/>
    </w:pPr>
  </w:style>
  <w:style w:type="paragraph" w:styleId="BalloonText">
    <w:name w:val="Balloon Text"/>
    <w:basedOn w:val="Normal"/>
    <w:link w:val="BalloonTextChar"/>
    <w:uiPriority w:val="99"/>
    <w:semiHidden/>
    <w:unhideWhenUsed/>
    <w:rsid w:val="0083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3B5"/>
    <w:rPr>
      <w:rFonts w:ascii="Tahoma" w:hAnsi="Tahoma" w:cs="Tahoma"/>
      <w:sz w:val="16"/>
      <w:szCs w:val="16"/>
    </w:rPr>
  </w:style>
  <w:style w:type="character" w:styleId="Hyperlink">
    <w:name w:val="Hyperlink"/>
    <w:basedOn w:val="DefaultParagraphFont"/>
    <w:uiPriority w:val="99"/>
    <w:unhideWhenUsed/>
    <w:rsid w:val="00053DCC"/>
    <w:rPr>
      <w:color w:val="0000FF" w:themeColor="hyperlink"/>
      <w:u w:val="single"/>
    </w:rPr>
  </w:style>
  <w:style w:type="paragraph" w:styleId="Header">
    <w:name w:val="header"/>
    <w:basedOn w:val="Normal"/>
    <w:link w:val="HeaderChar"/>
    <w:uiPriority w:val="99"/>
    <w:semiHidden/>
    <w:unhideWhenUsed/>
    <w:rsid w:val="00402C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2C34"/>
  </w:style>
  <w:style w:type="paragraph" w:styleId="Footer">
    <w:name w:val="footer"/>
    <w:basedOn w:val="Normal"/>
    <w:link w:val="FooterChar"/>
    <w:uiPriority w:val="99"/>
    <w:semiHidden/>
    <w:unhideWhenUsed/>
    <w:rsid w:val="00402C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2C34"/>
  </w:style>
  <w:style w:type="character" w:styleId="FollowedHyperlink">
    <w:name w:val="FollowedHyperlink"/>
    <w:basedOn w:val="DefaultParagraphFont"/>
    <w:uiPriority w:val="99"/>
    <w:semiHidden/>
    <w:unhideWhenUsed/>
    <w:rsid w:val="00E21A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8313B5"/>
    <w:pPr>
      <w:keepLines/>
      <w:spacing w:before="60" w:after="60" w:line="240" w:lineRule="auto"/>
      <w:ind w:left="3096" w:hanging="216"/>
    </w:pPr>
    <w:rPr>
      <w:rFonts w:ascii="Arial" w:eastAsia="Times New Roman" w:hAnsi="Arial" w:cs="Times New Roman"/>
      <w:sz w:val="20"/>
      <w:szCs w:val="20"/>
      <w:lang w:val="en-US"/>
    </w:rPr>
  </w:style>
  <w:style w:type="table" w:styleId="TableGrid">
    <w:name w:val="Table Grid"/>
    <w:basedOn w:val="TableNormal"/>
    <w:uiPriority w:val="59"/>
    <w:rsid w:val="00831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13B5"/>
    <w:pPr>
      <w:ind w:left="720"/>
      <w:contextualSpacing/>
    </w:pPr>
  </w:style>
  <w:style w:type="paragraph" w:styleId="BalloonText">
    <w:name w:val="Balloon Text"/>
    <w:basedOn w:val="Normal"/>
    <w:link w:val="BalloonTextChar"/>
    <w:uiPriority w:val="99"/>
    <w:semiHidden/>
    <w:unhideWhenUsed/>
    <w:rsid w:val="0083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3B5"/>
    <w:rPr>
      <w:rFonts w:ascii="Tahoma" w:hAnsi="Tahoma" w:cs="Tahoma"/>
      <w:sz w:val="16"/>
      <w:szCs w:val="16"/>
    </w:rPr>
  </w:style>
  <w:style w:type="character" w:styleId="Hyperlink">
    <w:name w:val="Hyperlink"/>
    <w:basedOn w:val="DefaultParagraphFont"/>
    <w:uiPriority w:val="99"/>
    <w:unhideWhenUsed/>
    <w:rsid w:val="00053DCC"/>
    <w:rPr>
      <w:color w:val="0000FF" w:themeColor="hyperlink"/>
      <w:u w:val="single"/>
    </w:rPr>
  </w:style>
  <w:style w:type="paragraph" w:styleId="Header">
    <w:name w:val="header"/>
    <w:basedOn w:val="Normal"/>
    <w:link w:val="HeaderChar"/>
    <w:uiPriority w:val="99"/>
    <w:semiHidden/>
    <w:unhideWhenUsed/>
    <w:rsid w:val="00402C3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2C34"/>
  </w:style>
  <w:style w:type="paragraph" w:styleId="Footer">
    <w:name w:val="footer"/>
    <w:basedOn w:val="Normal"/>
    <w:link w:val="FooterChar"/>
    <w:uiPriority w:val="99"/>
    <w:semiHidden/>
    <w:unhideWhenUsed/>
    <w:rsid w:val="00402C3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2C34"/>
  </w:style>
  <w:style w:type="character" w:styleId="FollowedHyperlink">
    <w:name w:val="FollowedHyperlink"/>
    <w:basedOn w:val="DefaultParagraphFont"/>
    <w:uiPriority w:val="99"/>
    <w:semiHidden/>
    <w:unhideWhenUsed/>
    <w:rsid w:val="00E21A3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535655279">
      <w:bodyDiv w:val="1"/>
      <w:marLeft w:val="0"/>
      <w:marRight w:val="0"/>
      <w:marTop w:val="0"/>
      <w:marBottom w:val="0"/>
      <w:divBdr>
        <w:top w:val="none" w:sz="0" w:space="0" w:color="auto"/>
        <w:left w:val="none" w:sz="0" w:space="0" w:color="auto"/>
        <w:bottom w:val="none" w:sz="0" w:space="0" w:color="auto"/>
        <w:right w:val="none" w:sz="0" w:space="0" w:color="auto"/>
      </w:divBdr>
    </w:div>
    <w:div w:id="21151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ribble.testing.scape2.vm.bytemark.co.uk/user" TargetMode="External"/><Relationship Id="rId3" Type="http://schemas.openxmlformats.org/officeDocument/2006/relationships/settings" Target="settings.xml"/><Relationship Id="rId7" Type="http://schemas.openxmlformats.org/officeDocument/2006/relationships/hyperlink" Target="http://www.ribblelife.org" TargetMode="External"/><Relationship Id="rId12" Type="http://schemas.microsoft.com/office/2007/relationships/diagramDrawing" Target="diagrams/drawing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96331D-F9CC-4BF2-934F-33E32BB77C1E}" type="doc">
      <dgm:prSet loTypeId="urn:microsoft.com/office/officeart/2005/8/layout/target1" loCatId="relationship" qsTypeId="urn:microsoft.com/office/officeart/2005/8/quickstyle/simple1" qsCatId="simple" csTypeId="urn:microsoft.com/office/officeart/2005/8/colors/accent1_5" csCatId="accent1" phldr="1"/>
      <dgm:spPr/>
    </dgm:pt>
    <dgm:pt modelId="{20066D7C-1C88-4A07-B15A-90A45455726A}">
      <dgm:prSet phldrT="[Text]"/>
      <dgm:spPr/>
      <dgm:t>
        <a:bodyPr/>
        <a:lstStyle/>
        <a:p>
          <a:pPr algn="l"/>
          <a:r>
            <a:rPr lang="en-GB" b="1"/>
            <a:t>Project Board </a:t>
          </a:r>
          <a:r>
            <a:rPr lang="en-GB"/>
            <a:t>(EA:RRT)</a:t>
          </a:r>
        </a:p>
      </dgm:t>
    </dgm:pt>
    <dgm:pt modelId="{DCF3D099-5633-4933-9C2B-839420C691BD}" type="parTrans" cxnId="{C3448B44-4B46-4F5B-971E-7E99A7F1491F}">
      <dgm:prSet/>
      <dgm:spPr/>
      <dgm:t>
        <a:bodyPr/>
        <a:lstStyle/>
        <a:p>
          <a:pPr algn="l"/>
          <a:endParaRPr lang="en-GB"/>
        </a:p>
      </dgm:t>
    </dgm:pt>
    <dgm:pt modelId="{A812202D-C929-4E50-8866-952177A1246D}" type="sibTrans" cxnId="{C3448B44-4B46-4F5B-971E-7E99A7F1491F}">
      <dgm:prSet/>
      <dgm:spPr/>
      <dgm:t>
        <a:bodyPr/>
        <a:lstStyle/>
        <a:p>
          <a:pPr algn="l"/>
          <a:endParaRPr lang="en-GB"/>
        </a:p>
      </dgm:t>
    </dgm:pt>
    <dgm:pt modelId="{5D75B7D0-DAEA-42EF-AA4E-A625EAFDE7BC}">
      <dgm:prSet phldrT="[Text]"/>
      <dgm:spPr/>
      <dgm:t>
        <a:bodyPr/>
        <a:lstStyle/>
        <a:p>
          <a:pPr algn="l"/>
          <a:r>
            <a:rPr lang="en-GB" b="1"/>
            <a:t>Stakeholder Forum </a:t>
          </a:r>
          <a:r>
            <a:rPr lang="en-GB"/>
            <a:t>'Communities of Interest'</a:t>
          </a:r>
        </a:p>
      </dgm:t>
    </dgm:pt>
    <dgm:pt modelId="{C17B648B-A61B-4BCB-B22B-1342A870965B}" type="parTrans" cxnId="{0D74E06F-4C8B-4297-BFBC-10B8BA7E7A03}">
      <dgm:prSet/>
      <dgm:spPr/>
      <dgm:t>
        <a:bodyPr/>
        <a:lstStyle/>
        <a:p>
          <a:pPr algn="l"/>
          <a:endParaRPr lang="en-GB"/>
        </a:p>
      </dgm:t>
    </dgm:pt>
    <dgm:pt modelId="{EDDBC6F3-0096-4BB6-8893-B43D20ABC314}" type="sibTrans" cxnId="{0D74E06F-4C8B-4297-BFBC-10B8BA7E7A03}">
      <dgm:prSet/>
      <dgm:spPr/>
      <dgm:t>
        <a:bodyPr/>
        <a:lstStyle/>
        <a:p>
          <a:pPr algn="l"/>
          <a:endParaRPr lang="en-GB"/>
        </a:p>
      </dgm:t>
    </dgm:pt>
    <dgm:pt modelId="{A9D78353-7F63-4BB8-8137-CF76F8C6F77B}">
      <dgm:prSet phldrT="[Text]"/>
      <dgm:spPr/>
      <dgm:t>
        <a:bodyPr/>
        <a:lstStyle/>
        <a:p>
          <a:pPr algn="l"/>
          <a:r>
            <a:rPr lang="en-GB" b="1"/>
            <a:t>Wider community</a:t>
          </a:r>
        </a:p>
        <a:p>
          <a:pPr algn="l"/>
          <a:r>
            <a:rPr lang="en-GB"/>
            <a:t>'Communities of Place'</a:t>
          </a:r>
        </a:p>
      </dgm:t>
    </dgm:pt>
    <dgm:pt modelId="{69539948-8B67-4BD8-BBFD-5E119F7ABF44}" type="parTrans" cxnId="{08A23DEB-C551-4721-A777-D77148AF953A}">
      <dgm:prSet/>
      <dgm:spPr/>
      <dgm:t>
        <a:bodyPr/>
        <a:lstStyle/>
        <a:p>
          <a:pPr algn="l"/>
          <a:endParaRPr lang="en-GB"/>
        </a:p>
      </dgm:t>
    </dgm:pt>
    <dgm:pt modelId="{FEE3E7C1-98F5-4025-B480-F60337B1EA7E}" type="sibTrans" cxnId="{08A23DEB-C551-4721-A777-D77148AF953A}">
      <dgm:prSet/>
      <dgm:spPr/>
      <dgm:t>
        <a:bodyPr/>
        <a:lstStyle/>
        <a:p>
          <a:pPr algn="l"/>
          <a:endParaRPr lang="en-GB"/>
        </a:p>
      </dgm:t>
    </dgm:pt>
    <dgm:pt modelId="{D27B42E2-2B5A-403A-9609-49082C3DF8EA}" type="pres">
      <dgm:prSet presAssocID="{C396331D-F9CC-4BF2-934F-33E32BB77C1E}" presName="composite" presStyleCnt="0">
        <dgm:presLayoutVars>
          <dgm:chMax val="5"/>
          <dgm:dir/>
          <dgm:resizeHandles val="exact"/>
        </dgm:presLayoutVars>
      </dgm:prSet>
      <dgm:spPr/>
    </dgm:pt>
    <dgm:pt modelId="{4AED3F87-9353-4CA2-A6FD-3F3FFFE11CA5}" type="pres">
      <dgm:prSet presAssocID="{20066D7C-1C88-4A07-B15A-90A45455726A}" presName="circle1" presStyleLbl="lnNode1" presStyleIdx="0" presStyleCnt="3"/>
      <dgm:spPr/>
    </dgm:pt>
    <dgm:pt modelId="{BE3F8B61-E829-4915-A445-9F26B0B378DD}" type="pres">
      <dgm:prSet presAssocID="{20066D7C-1C88-4A07-B15A-90A45455726A}" presName="text1" presStyleLbl="revTx" presStyleIdx="0" presStyleCnt="3">
        <dgm:presLayoutVars>
          <dgm:bulletEnabled val="1"/>
        </dgm:presLayoutVars>
      </dgm:prSet>
      <dgm:spPr/>
      <dgm:t>
        <a:bodyPr/>
        <a:lstStyle/>
        <a:p>
          <a:endParaRPr lang="en-GB"/>
        </a:p>
      </dgm:t>
    </dgm:pt>
    <dgm:pt modelId="{96ADD96E-1B0C-4BBB-8627-7BCA9BC365D4}" type="pres">
      <dgm:prSet presAssocID="{20066D7C-1C88-4A07-B15A-90A45455726A}" presName="line1" presStyleLbl="callout" presStyleIdx="0" presStyleCnt="6"/>
      <dgm:spPr/>
    </dgm:pt>
    <dgm:pt modelId="{FFEA848A-56F9-45D9-AAC0-57C5CFCAD014}" type="pres">
      <dgm:prSet presAssocID="{20066D7C-1C88-4A07-B15A-90A45455726A}" presName="d1" presStyleLbl="callout" presStyleIdx="1" presStyleCnt="6"/>
      <dgm:spPr/>
    </dgm:pt>
    <dgm:pt modelId="{6CBD15BF-C3AE-414E-8D13-4BC9D7A4A603}" type="pres">
      <dgm:prSet presAssocID="{5D75B7D0-DAEA-42EF-AA4E-A625EAFDE7BC}" presName="circle2" presStyleLbl="lnNode1" presStyleIdx="1" presStyleCnt="3"/>
      <dgm:spPr/>
    </dgm:pt>
    <dgm:pt modelId="{73BF9EDB-855F-49CE-8CD5-40344B456F9E}" type="pres">
      <dgm:prSet presAssocID="{5D75B7D0-DAEA-42EF-AA4E-A625EAFDE7BC}" presName="text2" presStyleLbl="revTx" presStyleIdx="1" presStyleCnt="3">
        <dgm:presLayoutVars>
          <dgm:bulletEnabled val="1"/>
        </dgm:presLayoutVars>
      </dgm:prSet>
      <dgm:spPr/>
      <dgm:t>
        <a:bodyPr/>
        <a:lstStyle/>
        <a:p>
          <a:endParaRPr lang="en-GB"/>
        </a:p>
      </dgm:t>
    </dgm:pt>
    <dgm:pt modelId="{E1F13612-22D3-4A59-BB1F-9E3EA4ACEF75}" type="pres">
      <dgm:prSet presAssocID="{5D75B7D0-DAEA-42EF-AA4E-A625EAFDE7BC}" presName="line2" presStyleLbl="callout" presStyleIdx="2" presStyleCnt="6"/>
      <dgm:spPr/>
    </dgm:pt>
    <dgm:pt modelId="{4A5D626E-4577-4509-9A26-DA4AC5A469DC}" type="pres">
      <dgm:prSet presAssocID="{5D75B7D0-DAEA-42EF-AA4E-A625EAFDE7BC}" presName="d2" presStyleLbl="callout" presStyleIdx="3" presStyleCnt="6"/>
      <dgm:spPr/>
    </dgm:pt>
    <dgm:pt modelId="{C4CDC74F-9C33-4C27-B42D-31528D036E67}" type="pres">
      <dgm:prSet presAssocID="{A9D78353-7F63-4BB8-8137-CF76F8C6F77B}" presName="circle3" presStyleLbl="lnNode1" presStyleIdx="2" presStyleCnt="3"/>
      <dgm:spPr/>
      <dgm:t>
        <a:bodyPr/>
        <a:lstStyle/>
        <a:p>
          <a:endParaRPr lang="en-GB"/>
        </a:p>
      </dgm:t>
    </dgm:pt>
    <dgm:pt modelId="{899F5188-8E78-4FB7-B4EB-51F0670953C9}" type="pres">
      <dgm:prSet presAssocID="{A9D78353-7F63-4BB8-8137-CF76F8C6F77B}" presName="text3" presStyleLbl="revTx" presStyleIdx="2" presStyleCnt="3">
        <dgm:presLayoutVars>
          <dgm:bulletEnabled val="1"/>
        </dgm:presLayoutVars>
      </dgm:prSet>
      <dgm:spPr/>
      <dgm:t>
        <a:bodyPr/>
        <a:lstStyle/>
        <a:p>
          <a:endParaRPr lang="en-GB"/>
        </a:p>
      </dgm:t>
    </dgm:pt>
    <dgm:pt modelId="{80F047A9-EA46-449C-9ACA-95D864539377}" type="pres">
      <dgm:prSet presAssocID="{A9D78353-7F63-4BB8-8137-CF76F8C6F77B}" presName="line3" presStyleLbl="callout" presStyleIdx="4" presStyleCnt="6"/>
      <dgm:spPr/>
    </dgm:pt>
    <dgm:pt modelId="{3A73BE98-1E88-4717-838E-72C0A368D5DE}" type="pres">
      <dgm:prSet presAssocID="{A9D78353-7F63-4BB8-8137-CF76F8C6F77B}" presName="d3" presStyleLbl="callout" presStyleIdx="5" presStyleCnt="6"/>
      <dgm:spPr/>
    </dgm:pt>
  </dgm:ptLst>
  <dgm:cxnLst>
    <dgm:cxn modelId="{9A21AB94-5096-4322-B939-374D6DC7E227}" type="presOf" srcId="{C396331D-F9CC-4BF2-934F-33E32BB77C1E}" destId="{D27B42E2-2B5A-403A-9609-49082C3DF8EA}" srcOrd="0" destOrd="0" presId="urn:microsoft.com/office/officeart/2005/8/layout/target1"/>
    <dgm:cxn modelId="{F761038E-7A12-46AC-86E6-059453F42B20}" type="presOf" srcId="{A9D78353-7F63-4BB8-8137-CF76F8C6F77B}" destId="{899F5188-8E78-4FB7-B4EB-51F0670953C9}" srcOrd="0" destOrd="0" presId="urn:microsoft.com/office/officeart/2005/8/layout/target1"/>
    <dgm:cxn modelId="{C3448B44-4B46-4F5B-971E-7E99A7F1491F}" srcId="{C396331D-F9CC-4BF2-934F-33E32BB77C1E}" destId="{20066D7C-1C88-4A07-B15A-90A45455726A}" srcOrd="0" destOrd="0" parTransId="{DCF3D099-5633-4933-9C2B-839420C691BD}" sibTransId="{A812202D-C929-4E50-8866-952177A1246D}"/>
    <dgm:cxn modelId="{0D74E06F-4C8B-4297-BFBC-10B8BA7E7A03}" srcId="{C396331D-F9CC-4BF2-934F-33E32BB77C1E}" destId="{5D75B7D0-DAEA-42EF-AA4E-A625EAFDE7BC}" srcOrd="1" destOrd="0" parTransId="{C17B648B-A61B-4BCB-B22B-1342A870965B}" sibTransId="{EDDBC6F3-0096-4BB6-8893-B43D20ABC314}"/>
    <dgm:cxn modelId="{36FD164F-97AE-43B0-8191-E38719E9A0A5}" type="presOf" srcId="{20066D7C-1C88-4A07-B15A-90A45455726A}" destId="{BE3F8B61-E829-4915-A445-9F26B0B378DD}" srcOrd="0" destOrd="0" presId="urn:microsoft.com/office/officeart/2005/8/layout/target1"/>
    <dgm:cxn modelId="{6BD34066-625E-4D2F-BE8D-47652FDBF411}" type="presOf" srcId="{5D75B7D0-DAEA-42EF-AA4E-A625EAFDE7BC}" destId="{73BF9EDB-855F-49CE-8CD5-40344B456F9E}" srcOrd="0" destOrd="0" presId="urn:microsoft.com/office/officeart/2005/8/layout/target1"/>
    <dgm:cxn modelId="{08A23DEB-C551-4721-A777-D77148AF953A}" srcId="{C396331D-F9CC-4BF2-934F-33E32BB77C1E}" destId="{A9D78353-7F63-4BB8-8137-CF76F8C6F77B}" srcOrd="2" destOrd="0" parTransId="{69539948-8B67-4BD8-BBFD-5E119F7ABF44}" sibTransId="{FEE3E7C1-98F5-4025-B480-F60337B1EA7E}"/>
    <dgm:cxn modelId="{619B12B1-9486-43BA-A7AC-969AFA33FA76}" type="presParOf" srcId="{D27B42E2-2B5A-403A-9609-49082C3DF8EA}" destId="{4AED3F87-9353-4CA2-A6FD-3F3FFFE11CA5}" srcOrd="0" destOrd="0" presId="urn:microsoft.com/office/officeart/2005/8/layout/target1"/>
    <dgm:cxn modelId="{56DE530A-0941-4D53-A4BF-D269B6D7A1E4}" type="presParOf" srcId="{D27B42E2-2B5A-403A-9609-49082C3DF8EA}" destId="{BE3F8B61-E829-4915-A445-9F26B0B378DD}" srcOrd="1" destOrd="0" presId="urn:microsoft.com/office/officeart/2005/8/layout/target1"/>
    <dgm:cxn modelId="{054D5305-16A9-4B22-BE09-75D0BDE4AB48}" type="presParOf" srcId="{D27B42E2-2B5A-403A-9609-49082C3DF8EA}" destId="{96ADD96E-1B0C-4BBB-8627-7BCA9BC365D4}" srcOrd="2" destOrd="0" presId="urn:microsoft.com/office/officeart/2005/8/layout/target1"/>
    <dgm:cxn modelId="{13D9045B-9BAA-40F5-B434-0A384B5FF0C4}" type="presParOf" srcId="{D27B42E2-2B5A-403A-9609-49082C3DF8EA}" destId="{FFEA848A-56F9-45D9-AAC0-57C5CFCAD014}" srcOrd="3" destOrd="0" presId="urn:microsoft.com/office/officeart/2005/8/layout/target1"/>
    <dgm:cxn modelId="{2CD0CFF8-2B8F-41BF-87B3-344844E233EE}" type="presParOf" srcId="{D27B42E2-2B5A-403A-9609-49082C3DF8EA}" destId="{6CBD15BF-C3AE-414E-8D13-4BC9D7A4A603}" srcOrd="4" destOrd="0" presId="urn:microsoft.com/office/officeart/2005/8/layout/target1"/>
    <dgm:cxn modelId="{38795073-D012-4A88-A01B-3E5F39DB54BF}" type="presParOf" srcId="{D27B42E2-2B5A-403A-9609-49082C3DF8EA}" destId="{73BF9EDB-855F-49CE-8CD5-40344B456F9E}" srcOrd="5" destOrd="0" presId="urn:microsoft.com/office/officeart/2005/8/layout/target1"/>
    <dgm:cxn modelId="{C721A7E8-55CD-46C7-BCDF-37798574A1A2}" type="presParOf" srcId="{D27B42E2-2B5A-403A-9609-49082C3DF8EA}" destId="{E1F13612-22D3-4A59-BB1F-9E3EA4ACEF75}" srcOrd="6" destOrd="0" presId="urn:microsoft.com/office/officeart/2005/8/layout/target1"/>
    <dgm:cxn modelId="{3F8313CB-AA8B-4141-A9CE-322B634B8D39}" type="presParOf" srcId="{D27B42E2-2B5A-403A-9609-49082C3DF8EA}" destId="{4A5D626E-4577-4509-9A26-DA4AC5A469DC}" srcOrd="7" destOrd="0" presId="urn:microsoft.com/office/officeart/2005/8/layout/target1"/>
    <dgm:cxn modelId="{512F6C37-D5D9-4FB8-8EB1-695F5CAED875}" type="presParOf" srcId="{D27B42E2-2B5A-403A-9609-49082C3DF8EA}" destId="{C4CDC74F-9C33-4C27-B42D-31528D036E67}" srcOrd="8" destOrd="0" presId="urn:microsoft.com/office/officeart/2005/8/layout/target1"/>
    <dgm:cxn modelId="{529B05D9-80D9-4327-B053-88F81B5A090D}" type="presParOf" srcId="{D27B42E2-2B5A-403A-9609-49082C3DF8EA}" destId="{899F5188-8E78-4FB7-B4EB-51F0670953C9}" srcOrd="9" destOrd="0" presId="urn:microsoft.com/office/officeart/2005/8/layout/target1"/>
    <dgm:cxn modelId="{D8E65533-29E0-401A-88F2-F1A34EB22EB2}" type="presParOf" srcId="{D27B42E2-2B5A-403A-9609-49082C3DF8EA}" destId="{80F047A9-EA46-449C-9ACA-95D864539377}" srcOrd="10" destOrd="0" presId="urn:microsoft.com/office/officeart/2005/8/layout/target1"/>
    <dgm:cxn modelId="{C6D5220A-FB0C-4847-9160-B43459DDC90A}" type="presParOf" srcId="{D27B42E2-2B5A-403A-9609-49082C3DF8EA}" destId="{3A73BE98-1E88-4717-838E-72C0A368D5DE}" srcOrd="11" destOrd="0" presId="urn:microsoft.com/office/officeart/2005/8/layout/targe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4CDC74F-9C33-4C27-B42D-31528D036E67}">
      <dsp:nvSpPr>
        <dsp:cNvPr id="0" name=""/>
        <dsp:cNvSpPr/>
      </dsp:nvSpPr>
      <dsp:spPr>
        <a:xfrm>
          <a:off x="742950" y="800100"/>
          <a:ext cx="2400300" cy="2400300"/>
        </a:xfrm>
        <a:prstGeom prst="ellipse">
          <a:avLst/>
        </a:prstGeom>
        <a:solidFill>
          <a:schemeClr val="accent1">
            <a:shade val="90000"/>
            <a:hueOff val="375112"/>
            <a:satOff val="-6927"/>
            <a:lumOff val="32127"/>
            <a:alpha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CBD15BF-C3AE-414E-8D13-4BC9D7A4A603}">
      <dsp:nvSpPr>
        <dsp:cNvPr id="0" name=""/>
        <dsp:cNvSpPr/>
      </dsp:nvSpPr>
      <dsp:spPr>
        <a:xfrm>
          <a:off x="1223010" y="1280160"/>
          <a:ext cx="1440180" cy="1440180"/>
        </a:xfrm>
        <a:prstGeom prst="ellipse">
          <a:avLst/>
        </a:prstGeom>
        <a:solidFill>
          <a:schemeClr val="accent1">
            <a:shade val="90000"/>
            <a:hueOff val="187556"/>
            <a:satOff val="-3464"/>
            <a:lumOff val="16063"/>
            <a:alpha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AED3F87-9353-4CA2-A6FD-3F3FFFE11CA5}">
      <dsp:nvSpPr>
        <dsp:cNvPr id="0" name=""/>
        <dsp:cNvSpPr/>
      </dsp:nvSpPr>
      <dsp:spPr>
        <a:xfrm>
          <a:off x="1703070" y="1760220"/>
          <a:ext cx="480060" cy="480060"/>
        </a:xfrm>
        <a:prstGeom prst="ellipse">
          <a:avLst/>
        </a:prstGeom>
        <a:solidFill>
          <a:schemeClr val="accent1">
            <a:shade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E3F8B61-E829-4915-A445-9F26B0B378DD}">
      <dsp:nvSpPr>
        <dsp:cNvPr id="0" name=""/>
        <dsp:cNvSpPr/>
      </dsp:nvSpPr>
      <dsp:spPr>
        <a:xfrm>
          <a:off x="3543300" y="0"/>
          <a:ext cx="1200150"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en-GB" sz="1100" b="1" kern="1200"/>
            <a:t>Project Board </a:t>
          </a:r>
          <a:r>
            <a:rPr lang="en-GB" sz="1100" kern="1200"/>
            <a:t>(EA:RRT)</a:t>
          </a:r>
        </a:p>
      </dsp:txBody>
      <dsp:txXfrm>
        <a:off x="3543300" y="0"/>
        <a:ext cx="1200150" cy="700087"/>
      </dsp:txXfrm>
    </dsp:sp>
    <dsp:sp modelId="{96ADD96E-1B0C-4BBB-8627-7BCA9BC365D4}">
      <dsp:nvSpPr>
        <dsp:cNvPr id="0" name=""/>
        <dsp:cNvSpPr/>
      </dsp:nvSpPr>
      <dsp:spPr>
        <a:xfrm>
          <a:off x="3243262" y="350043"/>
          <a:ext cx="300037"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FEA848A-56F9-45D9-AAC0-57C5CFCAD014}">
      <dsp:nvSpPr>
        <dsp:cNvPr id="0" name=""/>
        <dsp:cNvSpPr/>
      </dsp:nvSpPr>
      <dsp:spPr>
        <a:xfrm rot="5400000">
          <a:off x="1767678" y="525865"/>
          <a:ext cx="1649806" cy="1298962"/>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3BF9EDB-855F-49CE-8CD5-40344B456F9E}">
      <dsp:nvSpPr>
        <dsp:cNvPr id="0" name=""/>
        <dsp:cNvSpPr/>
      </dsp:nvSpPr>
      <dsp:spPr>
        <a:xfrm>
          <a:off x="3543300" y="700087"/>
          <a:ext cx="1200150"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en-GB" sz="1100" b="1" kern="1200"/>
            <a:t>Stakeholder Forum </a:t>
          </a:r>
          <a:r>
            <a:rPr lang="en-GB" sz="1100" kern="1200"/>
            <a:t>'Communities of Interest'</a:t>
          </a:r>
        </a:p>
      </dsp:txBody>
      <dsp:txXfrm>
        <a:off x="3543300" y="700087"/>
        <a:ext cx="1200150" cy="700087"/>
      </dsp:txXfrm>
    </dsp:sp>
    <dsp:sp modelId="{E1F13612-22D3-4A59-BB1F-9E3EA4ACEF75}">
      <dsp:nvSpPr>
        <dsp:cNvPr id="0" name=""/>
        <dsp:cNvSpPr/>
      </dsp:nvSpPr>
      <dsp:spPr>
        <a:xfrm>
          <a:off x="3243262" y="1050131"/>
          <a:ext cx="300037"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A5D626E-4577-4509-9A26-DA4AC5A469DC}">
      <dsp:nvSpPr>
        <dsp:cNvPr id="0" name=""/>
        <dsp:cNvSpPr/>
      </dsp:nvSpPr>
      <dsp:spPr>
        <a:xfrm rot="5400000">
          <a:off x="2121802" y="1215031"/>
          <a:ext cx="1285600" cy="954919"/>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99F5188-8E78-4FB7-B4EB-51F0670953C9}">
      <dsp:nvSpPr>
        <dsp:cNvPr id="0" name=""/>
        <dsp:cNvSpPr/>
      </dsp:nvSpPr>
      <dsp:spPr>
        <a:xfrm>
          <a:off x="3543300" y="1400174"/>
          <a:ext cx="1200150"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lvl="0" algn="l" defTabSz="488950">
            <a:lnSpc>
              <a:spcPct val="90000"/>
            </a:lnSpc>
            <a:spcBef>
              <a:spcPct val="0"/>
            </a:spcBef>
            <a:spcAft>
              <a:spcPct val="35000"/>
            </a:spcAft>
          </a:pPr>
          <a:r>
            <a:rPr lang="en-GB" sz="1100" b="1" kern="1200"/>
            <a:t>Wider community</a:t>
          </a:r>
        </a:p>
        <a:p>
          <a:pPr lvl="0" algn="l" defTabSz="488950">
            <a:lnSpc>
              <a:spcPct val="90000"/>
            </a:lnSpc>
            <a:spcBef>
              <a:spcPct val="0"/>
            </a:spcBef>
            <a:spcAft>
              <a:spcPct val="35000"/>
            </a:spcAft>
          </a:pPr>
          <a:r>
            <a:rPr lang="en-GB" sz="1100" kern="1200"/>
            <a:t>'Communities of Place'</a:t>
          </a:r>
        </a:p>
      </dsp:txBody>
      <dsp:txXfrm>
        <a:off x="3543300" y="1400174"/>
        <a:ext cx="1200150" cy="700087"/>
      </dsp:txXfrm>
    </dsp:sp>
    <dsp:sp modelId="{80F047A9-EA46-449C-9ACA-95D864539377}">
      <dsp:nvSpPr>
        <dsp:cNvPr id="0" name=""/>
        <dsp:cNvSpPr/>
      </dsp:nvSpPr>
      <dsp:spPr>
        <a:xfrm>
          <a:off x="3243262" y="1750218"/>
          <a:ext cx="300037"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A73BE98-1E88-4717-838E-72C0A368D5DE}">
      <dsp:nvSpPr>
        <dsp:cNvPr id="0" name=""/>
        <dsp:cNvSpPr/>
      </dsp:nvSpPr>
      <dsp:spPr>
        <a:xfrm rot="5400000">
          <a:off x="2476366" y="1903637"/>
          <a:ext cx="918514" cy="610876"/>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cblack</cp:lastModifiedBy>
  <cp:revision>2</cp:revision>
  <dcterms:created xsi:type="dcterms:W3CDTF">2012-07-16T10:30:00Z</dcterms:created>
  <dcterms:modified xsi:type="dcterms:W3CDTF">2012-07-16T10:30:00Z</dcterms:modified>
</cp:coreProperties>
</file>